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0A" w:rsidRDefault="0084139A">
      <w:r>
        <w:rPr>
          <w:noProof/>
          <w:lang w:eastAsia="it-IT"/>
        </w:rPr>
        <w:drawing>
          <wp:inline distT="0" distB="0" distL="0" distR="0">
            <wp:extent cx="6120130" cy="8577116"/>
            <wp:effectExtent l="19050" t="0" r="0" b="0"/>
            <wp:docPr id="1" name="Immagine 1" descr="C:\Users\Libudda\Documents\P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udda\Documents\PISA.jpg"/>
                    <pic:cNvPicPr>
                      <a:picLocks noChangeAspect="1" noChangeArrowheads="1"/>
                    </pic:cNvPicPr>
                  </pic:nvPicPr>
                  <pic:blipFill>
                    <a:blip r:embed="rId4" cstate="print"/>
                    <a:srcRect/>
                    <a:stretch>
                      <a:fillRect/>
                    </a:stretch>
                  </pic:blipFill>
                  <pic:spPr bwMode="auto">
                    <a:xfrm>
                      <a:off x="0" y="0"/>
                      <a:ext cx="6120130" cy="8577116"/>
                    </a:xfrm>
                    <a:prstGeom prst="rect">
                      <a:avLst/>
                    </a:prstGeom>
                    <a:noFill/>
                    <a:ln w="9525">
                      <a:noFill/>
                      <a:miter lim="800000"/>
                      <a:headEnd/>
                      <a:tailEnd/>
                    </a:ln>
                  </pic:spPr>
                </pic:pic>
              </a:graphicData>
            </a:graphic>
          </wp:inline>
        </w:drawing>
      </w:r>
    </w:p>
    <w:p w:rsidR="0084139A" w:rsidRPr="0084139A" w:rsidRDefault="0084139A" w:rsidP="0084139A">
      <w:pPr>
        <w:spacing w:after="0" w:line="261" w:lineRule="atLeast"/>
        <w:rPr>
          <w:rFonts w:ascii="Helvetica" w:eastAsia="Times New Roman" w:hAnsi="Helvetica" w:cs="Helvetica"/>
          <w:color w:val="385898"/>
          <w:sz w:val="20"/>
          <w:szCs w:val="20"/>
          <w:lang w:eastAsia="it-IT"/>
        </w:rPr>
      </w:pPr>
      <w:r w:rsidRPr="0084139A">
        <w:rPr>
          <w:rFonts w:ascii="Helvetica" w:eastAsia="Times New Roman" w:hAnsi="Helvetica" w:cs="Helvetica"/>
          <w:color w:val="1C1E21"/>
          <w:sz w:val="20"/>
          <w:szCs w:val="20"/>
          <w:lang w:eastAsia="it-IT"/>
        </w:rPr>
        <w:fldChar w:fldCharType="begin"/>
      </w:r>
      <w:r w:rsidRPr="0084139A">
        <w:rPr>
          <w:rFonts w:ascii="Helvetica" w:eastAsia="Times New Roman" w:hAnsi="Helvetica" w:cs="Helvetica"/>
          <w:color w:val="1C1E21"/>
          <w:sz w:val="20"/>
          <w:szCs w:val="20"/>
          <w:lang w:eastAsia="it-IT"/>
        </w:rPr>
        <w:instrText xml:space="preserve"> HYPERLINK "https://www.facebook.com/poterealpopoloapisa/?ref=nf&amp;__tn__=%2Cd%3C%2AF-R&amp;eid=ARB_o2RXyfi4Jpuf2R4DKoTXkMzmHN_R0oT4QL21q3lPUUtkTWVpU0rVIeTOhDpi04FhvPOxNGZzNMj4&amp;hc_ref=ARQm-Jo1h69Lyuc_Ana03tPkViP6QwN5kKZF-2H33TuiaDWAE0onK-HJwmkdTdLLSo8" \t "" </w:instrText>
      </w:r>
      <w:r w:rsidRPr="0084139A">
        <w:rPr>
          <w:rFonts w:ascii="Helvetica" w:eastAsia="Times New Roman" w:hAnsi="Helvetica" w:cs="Helvetica"/>
          <w:color w:val="1C1E21"/>
          <w:sz w:val="20"/>
          <w:szCs w:val="20"/>
          <w:lang w:eastAsia="it-IT"/>
        </w:rPr>
        <w:fldChar w:fldCharType="separate"/>
      </w:r>
    </w:p>
    <w:p w:rsidR="0084139A" w:rsidRPr="0084139A" w:rsidRDefault="0084139A" w:rsidP="0084139A">
      <w:pPr>
        <w:spacing w:after="0" w:line="261" w:lineRule="atLeast"/>
        <w:rPr>
          <w:rFonts w:ascii="Times New Roman" w:eastAsia="Times New Roman" w:hAnsi="Times New Roman" w:cs="Times New Roman"/>
          <w:sz w:val="24"/>
          <w:szCs w:val="24"/>
          <w:lang w:eastAsia="it-IT"/>
        </w:rPr>
      </w:pPr>
    </w:p>
    <w:p w:rsidR="0084139A" w:rsidRPr="0084139A" w:rsidRDefault="0084139A" w:rsidP="0084139A">
      <w:pPr>
        <w:spacing w:after="0" w:line="261" w:lineRule="atLeast"/>
        <w:rPr>
          <w:rFonts w:ascii="Helvetica" w:eastAsia="Times New Roman" w:hAnsi="Helvetica" w:cs="Helvetica"/>
          <w:color w:val="1C1E21"/>
          <w:sz w:val="20"/>
          <w:szCs w:val="20"/>
          <w:lang w:eastAsia="it-IT"/>
        </w:rPr>
      </w:pPr>
      <w:r w:rsidRPr="0084139A">
        <w:rPr>
          <w:rFonts w:ascii="Helvetica" w:eastAsia="Times New Roman" w:hAnsi="Helvetica" w:cs="Helvetica"/>
          <w:color w:val="1C1E21"/>
          <w:sz w:val="20"/>
          <w:szCs w:val="20"/>
          <w:lang w:eastAsia="it-IT"/>
        </w:rPr>
        <w:fldChar w:fldCharType="end"/>
      </w:r>
    </w:p>
    <w:p w:rsidR="0084139A" w:rsidRPr="0084139A" w:rsidRDefault="0084139A" w:rsidP="0084139A">
      <w:pPr>
        <w:spacing w:after="0" w:line="290" w:lineRule="atLeast"/>
        <w:textAlignment w:val="center"/>
        <w:rPr>
          <w:rFonts w:ascii="Helvetica" w:eastAsia="Times New Roman" w:hAnsi="Helvetica" w:cs="Helvetica"/>
          <w:color w:val="90949C"/>
          <w:sz w:val="21"/>
          <w:szCs w:val="21"/>
          <w:lang w:eastAsia="it-IT"/>
        </w:rPr>
      </w:pPr>
      <w:hyperlink r:id="rId5" w:history="1">
        <w:r w:rsidRPr="0084139A">
          <w:rPr>
            <w:rFonts w:ascii="Helvetica" w:eastAsia="Times New Roman" w:hAnsi="Helvetica" w:cs="Helvetica"/>
            <w:b/>
            <w:bCs/>
            <w:color w:val="385898"/>
            <w:sz w:val="21"/>
            <w:lang w:eastAsia="it-IT"/>
          </w:rPr>
          <w:t>Potere Al Popolo a Pisa</w:t>
        </w:r>
      </w:hyperlink>
      <w:r w:rsidRPr="0084139A">
        <w:rPr>
          <w:rFonts w:ascii="Helvetica" w:eastAsia="Times New Roman" w:hAnsi="Helvetica" w:cs="Helvetica"/>
          <w:color w:val="90949C"/>
          <w:sz w:val="21"/>
          <w:szCs w:val="21"/>
          <w:lang w:eastAsia="it-IT"/>
        </w:rPr>
        <w:t>‎</w:t>
      </w:r>
      <w:hyperlink r:id="rId6" w:history="1">
        <w:r w:rsidRPr="0084139A">
          <w:rPr>
            <w:rFonts w:ascii="Helvetica" w:eastAsia="Times New Roman" w:hAnsi="Helvetica" w:cs="Helvetica"/>
            <w:b/>
            <w:bCs/>
            <w:color w:val="385898"/>
            <w:sz w:val="21"/>
            <w:u w:val="single"/>
            <w:lang w:eastAsia="it-IT"/>
          </w:rPr>
          <w:t>UE, NATO e basi militari. La guerra in casa. Assemblea</w:t>
        </w:r>
      </w:hyperlink>
    </w:p>
    <w:p w:rsidR="0084139A" w:rsidRPr="0084139A" w:rsidRDefault="0084139A" w:rsidP="0084139A">
      <w:pPr>
        <w:spacing w:after="0" w:line="261" w:lineRule="atLeast"/>
        <w:ind w:right="75"/>
        <w:textAlignment w:val="center"/>
        <w:rPr>
          <w:rFonts w:ascii="Times New Roman" w:eastAsia="Times New Roman" w:hAnsi="Times New Roman" w:cs="Times New Roman"/>
          <w:sz w:val="18"/>
          <w:szCs w:val="18"/>
          <w:lang w:eastAsia="it-IT"/>
        </w:rPr>
      </w:pPr>
      <w:hyperlink r:id="rId7" w:history="1">
        <w:r w:rsidRPr="0084139A">
          <w:rPr>
            <w:rFonts w:ascii="Helvetica" w:eastAsia="Times New Roman" w:hAnsi="Helvetica" w:cs="Helvetica"/>
            <w:color w:val="385898"/>
            <w:sz w:val="18"/>
            <w:lang w:eastAsia="it-IT"/>
          </w:rPr>
          <w:t>Mi piace questa Pagina</w:t>
        </w:r>
      </w:hyperlink>
      <w:r w:rsidRPr="0084139A">
        <w:rPr>
          <w:rFonts w:ascii="Helvetica" w:eastAsia="Times New Roman" w:hAnsi="Helvetica" w:cs="Helvetica"/>
          <w:color w:val="90949C"/>
          <w:sz w:val="18"/>
          <w:lang w:eastAsia="it-IT"/>
        </w:rPr>
        <w:t xml:space="preserve"> · </w:t>
      </w:r>
      <w:hyperlink r:id="rId8" w:history="1">
        <w:r w:rsidRPr="0084139A">
          <w:rPr>
            <w:rFonts w:ascii="Helvetica" w:eastAsia="Times New Roman" w:hAnsi="Helvetica" w:cs="Helvetica"/>
            <w:color w:val="90949C"/>
            <w:sz w:val="18"/>
            <w:lang w:eastAsia="it-IT"/>
          </w:rPr>
          <w:t>15 h</w:t>
        </w:r>
      </w:hyperlink>
      <w:r w:rsidRPr="0084139A">
        <w:rPr>
          <w:rFonts w:ascii="Helvetica" w:eastAsia="Times New Roman" w:hAnsi="Helvetica" w:cs="Helvetica"/>
          <w:color w:val="90949C"/>
          <w:sz w:val="18"/>
          <w:lang w:eastAsia="it-IT"/>
        </w:rPr>
        <w:t xml:space="preserve"> · </w:t>
      </w:r>
      <w:hyperlink r:id="rId9" w:history="1">
        <w:r w:rsidRPr="0084139A">
          <w:rPr>
            <w:rFonts w:ascii="Helvetica" w:eastAsia="Times New Roman" w:hAnsi="Helvetica" w:cs="Helvetica"/>
            <w:color w:val="90949C"/>
            <w:sz w:val="18"/>
            <w:lang w:eastAsia="it-IT"/>
          </w:rPr>
          <w:t>Modificato</w:t>
        </w:r>
      </w:hyperlink>
      <w:r w:rsidRPr="0084139A">
        <w:rPr>
          <w:rFonts w:ascii="Helvetica" w:eastAsia="Times New Roman" w:hAnsi="Helvetica" w:cs="Helvetica"/>
          <w:color w:val="90949C"/>
          <w:sz w:val="18"/>
          <w:lang w:eastAsia="it-IT"/>
        </w:rPr>
        <w:t xml:space="preserve"> · </w:t>
      </w:r>
    </w:p>
    <w:p w:rsidR="0084139A" w:rsidRPr="0084139A" w:rsidRDefault="0084139A" w:rsidP="0084139A">
      <w:pPr>
        <w:spacing w:after="75" w:line="261" w:lineRule="atLeast"/>
        <w:ind w:right="75"/>
        <w:textAlignment w:val="center"/>
        <w:rPr>
          <w:rFonts w:ascii="Times New Roman" w:eastAsia="Times New Roman" w:hAnsi="Times New Roman" w:cs="Times New Roman"/>
          <w:sz w:val="24"/>
          <w:szCs w:val="24"/>
          <w:lang w:eastAsia="it-IT"/>
        </w:rPr>
      </w:pPr>
      <w:r w:rsidRPr="0084139A">
        <w:rPr>
          <w:rFonts w:ascii="Helvetica" w:eastAsia="Times New Roman" w:hAnsi="Helvetica" w:cs="Helvetica"/>
          <w:color w:val="90949C"/>
          <w:sz w:val="18"/>
          <w:szCs w:val="18"/>
          <w:lang w:eastAsia="it-IT"/>
        </w:rPr>
        <w:t> </w:t>
      </w:r>
    </w:p>
    <w:p w:rsidR="0084139A" w:rsidRPr="0084139A" w:rsidRDefault="0084139A" w:rsidP="0084139A">
      <w:pPr>
        <w:spacing w:after="0" w:line="270" w:lineRule="atLeast"/>
        <w:rPr>
          <w:rFonts w:ascii="Helvetica" w:eastAsia="Times New Roman" w:hAnsi="Helvetica" w:cs="Helvetica"/>
          <w:color w:val="1C1E21"/>
          <w:sz w:val="21"/>
          <w:szCs w:val="21"/>
          <w:lang w:eastAsia="it-IT"/>
        </w:rPr>
      </w:pPr>
      <w:r w:rsidRPr="0084139A">
        <w:rPr>
          <w:rFonts w:ascii="Helvetica" w:eastAsia="Times New Roman" w:hAnsi="Helvetica" w:cs="Helvetica"/>
          <w:color w:val="1C1E21"/>
          <w:sz w:val="21"/>
          <w:szCs w:val="21"/>
          <w:lang w:eastAsia="it-IT"/>
        </w:rPr>
        <w:t>Domenica 19 maggio ore 10 – 18</w:t>
      </w:r>
      <w:r w:rsidRPr="0084139A">
        <w:rPr>
          <w:rFonts w:ascii="Helvetica" w:eastAsia="Times New Roman" w:hAnsi="Helvetica" w:cs="Helvetica"/>
          <w:color w:val="1C1E21"/>
          <w:sz w:val="21"/>
          <w:szCs w:val="21"/>
          <w:lang w:eastAsia="it-IT"/>
        </w:rPr>
        <w:br/>
        <w:t xml:space="preserve">Sala convegni della stazione </w:t>
      </w:r>
      <w:proofErr w:type="spellStart"/>
      <w:r w:rsidRPr="0084139A">
        <w:rPr>
          <w:rFonts w:ascii="Helvetica" w:eastAsia="Times New Roman" w:hAnsi="Helvetica" w:cs="Helvetica"/>
          <w:color w:val="1C1E21"/>
          <w:sz w:val="21"/>
          <w:szCs w:val="21"/>
          <w:lang w:eastAsia="it-IT"/>
        </w:rPr>
        <w:t>Leopolda</w:t>
      </w:r>
      <w:proofErr w:type="spellEnd"/>
      <w:r w:rsidRPr="0084139A">
        <w:rPr>
          <w:rFonts w:ascii="Helvetica" w:eastAsia="Times New Roman" w:hAnsi="Helvetica" w:cs="Helvetica"/>
          <w:color w:val="1C1E21"/>
          <w:sz w:val="21"/>
          <w:szCs w:val="21"/>
          <w:lang w:eastAsia="it-IT"/>
        </w:rPr>
        <w:t xml:space="preserve"> – Piazza </w:t>
      </w:r>
      <w:proofErr w:type="spellStart"/>
      <w:r w:rsidRPr="0084139A">
        <w:rPr>
          <w:rFonts w:ascii="Helvetica" w:eastAsia="Times New Roman" w:hAnsi="Helvetica" w:cs="Helvetica"/>
          <w:color w:val="1C1E21"/>
          <w:sz w:val="21"/>
          <w:szCs w:val="21"/>
          <w:lang w:eastAsia="it-IT"/>
        </w:rPr>
        <w:t>Guerrazzi</w:t>
      </w:r>
      <w:proofErr w:type="spellEnd"/>
      <w:r w:rsidRPr="0084139A">
        <w:rPr>
          <w:rFonts w:ascii="Helvetica" w:eastAsia="Times New Roman" w:hAnsi="Helvetica" w:cs="Helvetica"/>
          <w:color w:val="1C1E21"/>
          <w:sz w:val="21"/>
          <w:szCs w:val="21"/>
          <w:lang w:eastAsia="it-IT"/>
        </w:rPr>
        <w:t>, Pisa</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szCs w:val="21"/>
          <w:lang w:eastAsia="it-IT"/>
        </w:rPr>
        <w:br/>
        <w:t>Unione Europea, NATO, basi militari - LA GUERRA IN CASA</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Assemblea di Potere al Popolo! Pisa</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Ore 10 inizio lavori</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Introduzione di Tommaso </w:t>
      </w:r>
      <w:proofErr w:type="spellStart"/>
      <w:r w:rsidRPr="0084139A">
        <w:rPr>
          <w:rFonts w:ascii="Helvetica" w:eastAsia="Times New Roman" w:hAnsi="Helvetica" w:cs="Helvetica"/>
          <w:color w:val="1C1E21"/>
          <w:sz w:val="21"/>
          <w:lang w:eastAsia="it-IT"/>
        </w:rPr>
        <w:t>Renzi</w:t>
      </w:r>
      <w:proofErr w:type="spellEnd"/>
      <w:r w:rsidRPr="0084139A">
        <w:rPr>
          <w:rFonts w:ascii="Helvetica" w:eastAsia="Times New Roman" w:hAnsi="Helvetica" w:cs="Helvetica"/>
          <w:color w:val="1C1E21"/>
          <w:sz w:val="21"/>
          <w:lang w:eastAsia="it-IT"/>
        </w:rPr>
        <w:t>, portavoce di Potere al Popolo (PaP) Pisa</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Interventi di </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Angelo Baracca, scienziato e militante no war</w:t>
      </w:r>
      <w:r w:rsidRPr="0084139A">
        <w:rPr>
          <w:rFonts w:ascii="Tahoma" w:eastAsia="Times New Roman" w:hAnsi="Tahoma" w:cs="Tahoma"/>
          <w:color w:val="1C1E21"/>
          <w:sz w:val="21"/>
          <w:lang w:eastAsia="it-IT"/>
        </w:rPr>
        <w:t>�</w:t>
      </w:r>
      <w:r w:rsidRPr="0084139A">
        <w:rPr>
          <w:rFonts w:ascii="Helvetica" w:eastAsia="Times New Roman" w:hAnsi="Helvetica" w:cs="Helvetica"/>
          <w:color w:val="1C1E21"/>
          <w:sz w:val="21"/>
          <w:lang w:eastAsia="it-IT"/>
        </w:rPr>
        <w:t>“La nuova proliferazione atomica nel contesto della guerra mondiale a pezzi”</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Antonio Allegra, Comitato No MUOS Sicilia</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Sergio </w:t>
      </w:r>
      <w:proofErr w:type="spellStart"/>
      <w:r w:rsidRPr="0084139A">
        <w:rPr>
          <w:rFonts w:ascii="Helvetica" w:eastAsia="Times New Roman" w:hAnsi="Helvetica" w:cs="Helvetica"/>
          <w:color w:val="1C1E21"/>
          <w:sz w:val="21"/>
          <w:lang w:eastAsia="it-IT"/>
        </w:rPr>
        <w:t>Cararo</w:t>
      </w:r>
      <w:proofErr w:type="spellEnd"/>
      <w:r w:rsidRPr="0084139A">
        <w:rPr>
          <w:rFonts w:ascii="Helvetica" w:eastAsia="Times New Roman" w:hAnsi="Helvetica" w:cs="Helvetica"/>
          <w:color w:val="1C1E21"/>
          <w:sz w:val="21"/>
          <w:lang w:eastAsia="it-IT"/>
        </w:rPr>
        <w:t>, Coordinamento Nazionale PaP</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“il sistema militare – industriale dell’Unione Europea e la costruzione dell’esercito europeo”</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Susanna </w:t>
      </w:r>
      <w:proofErr w:type="spellStart"/>
      <w:r w:rsidRPr="0084139A">
        <w:rPr>
          <w:rFonts w:ascii="Helvetica" w:eastAsia="Times New Roman" w:hAnsi="Helvetica" w:cs="Helvetica"/>
          <w:color w:val="1C1E21"/>
          <w:sz w:val="21"/>
          <w:lang w:eastAsia="it-IT"/>
        </w:rPr>
        <w:t>Angeleri</w:t>
      </w:r>
      <w:proofErr w:type="spellEnd"/>
      <w:r w:rsidRPr="0084139A">
        <w:rPr>
          <w:rFonts w:ascii="Helvetica" w:eastAsia="Times New Roman" w:hAnsi="Helvetica" w:cs="Helvetica"/>
          <w:color w:val="1C1E21"/>
          <w:sz w:val="21"/>
          <w:lang w:eastAsia="it-IT"/>
        </w:rPr>
        <w:t xml:space="preserve">, Coordinamento Nazionale per la Jugoslavia </w:t>
      </w:r>
      <w:r w:rsidRPr="0084139A">
        <w:rPr>
          <w:rFonts w:ascii="Tahoma" w:eastAsia="Times New Roman" w:hAnsi="Tahoma" w:cs="Tahoma"/>
          <w:color w:val="1C1E21"/>
          <w:sz w:val="21"/>
          <w:lang w:eastAsia="it-IT"/>
        </w:rPr>
        <w:t>�</w:t>
      </w:r>
      <w:r w:rsidRPr="0084139A">
        <w:rPr>
          <w:rFonts w:ascii="Helvetica" w:eastAsia="Times New Roman" w:hAnsi="Helvetica" w:cs="Helvetica"/>
          <w:color w:val="1C1E21"/>
          <w:sz w:val="21"/>
          <w:lang w:eastAsia="it-IT"/>
        </w:rPr>
        <w:t xml:space="preserve">“A 20 anni dall’aggressione alla Jugoslavia: una guerra costituente per l’Unione Europea” </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Emanuela Grifoni, PaP Pisa - Coordinamento Nazionale PaP</w:t>
      </w:r>
      <w:r w:rsidRPr="0084139A">
        <w:rPr>
          <w:rFonts w:ascii="Tahoma" w:eastAsia="Times New Roman" w:hAnsi="Tahoma" w:cs="Tahoma"/>
          <w:color w:val="1C1E21"/>
          <w:sz w:val="21"/>
          <w:lang w:eastAsia="it-IT"/>
        </w:rPr>
        <w:t>�</w:t>
      </w:r>
      <w:r w:rsidRPr="0084139A">
        <w:rPr>
          <w:rFonts w:ascii="Helvetica" w:eastAsia="Times New Roman" w:hAnsi="Helvetica" w:cs="Helvetica"/>
          <w:color w:val="1C1E21"/>
          <w:sz w:val="21"/>
          <w:lang w:eastAsia="it-IT"/>
        </w:rPr>
        <w:t xml:space="preserve">“Alta Formazione, </w:t>
      </w:r>
      <w:proofErr w:type="spellStart"/>
      <w:r w:rsidRPr="0084139A">
        <w:rPr>
          <w:rFonts w:ascii="Helvetica" w:eastAsia="Times New Roman" w:hAnsi="Helvetica" w:cs="Helvetica"/>
          <w:color w:val="1C1E21"/>
          <w:sz w:val="21"/>
          <w:lang w:eastAsia="it-IT"/>
        </w:rPr>
        <w:t>R&amp;D</w:t>
      </w:r>
      <w:proofErr w:type="spellEnd"/>
      <w:r w:rsidRPr="0084139A">
        <w:rPr>
          <w:rFonts w:ascii="Helvetica" w:eastAsia="Times New Roman" w:hAnsi="Helvetica" w:cs="Helvetica"/>
          <w:color w:val="1C1E21"/>
          <w:sz w:val="21"/>
          <w:lang w:eastAsia="it-IT"/>
        </w:rPr>
        <w:t>, tecnologie duali e guerra: Il caso della scuola superiore S. Anna”</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Cinzia Della Porta – Esecutivo nazionale USB </w:t>
      </w:r>
      <w:r w:rsidRPr="0084139A">
        <w:rPr>
          <w:rFonts w:ascii="Tahoma" w:eastAsia="Times New Roman" w:hAnsi="Tahoma" w:cs="Tahoma"/>
          <w:color w:val="1C1E21"/>
          <w:sz w:val="21"/>
          <w:lang w:eastAsia="it-IT"/>
        </w:rPr>
        <w:t>�</w:t>
      </w:r>
      <w:r w:rsidRPr="0084139A">
        <w:rPr>
          <w:rFonts w:ascii="Helvetica" w:eastAsia="Times New Roman" w:hAnsi="Helvetica" w:cs="Helvetica"/>
          <w:color w:val="1C1E21"/>
          <w:sz w:val="21"/>
          <w:lang w:eastAsia="it-IT"/>
        </w:rPr>
        <w:t>“La ricerca piegata al sistema militare industriale: l’accordo tra Ministero della Difesa e CNR”</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Giorgio Cremaschi, Portavoce nazionale PaP</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Valter Lorenzi, PaP Pisa</w:t>
      </w:r>
      <w:r w:rsidRPr="0084139A">
        <w:rPr>
          <w:rFonts w:ascii="Tahoma" w:eastAsia="Times New Roman" w:hAnsi="Tahoma" w:cs="Tahoma"/>
          <w:color w:val="1C1E21"/>
          <w:sz w:val="21"/>
          <w:lang w:eastAsia="it-IT"/>
        </w:rPr>
        <w:t>�</w:t>
      </w:r>
      <w:r w:rsidRPr="0084139A">
        <w:rPr>
          <w:rFonts w:ascii="Helvetica" w:eastAsia="Times New Roman" w:hAnsi="Helvetica" w:cs="Helvetica"/>
          <w:color w:val="1C1E21"/>
          <w:sz w:val="21"/>
          <w:lang w:eastAsia="it-IT"/>
        </w:rPr>
        <w:t xml:space="preserve">basi militari e militarizzazione dei territori. La </w:t>
      </w:r>
      <w:proofErr w:type="spellStart"/>
      <w:r w:rsidRPr="0084139A">
        <w:rPr>
          <w:rFonts w:ascii="Helvetica" w:eastAsia="Times New Roman" w:hAnsi="Helvetica" w:cs="Helvetica"/>
          <w:color w:val="1C1E21"/>
          <w:sz w:val="21"/>
          <w:lang w:eastAsia="it-IT"/>
        </w:rPr>
        <w:t>pervasività</w:t>
      </w:r>
      <w:proofErr w:type="spellEnd"/>
      <w:r w:rsidRPr="0084139A">
        <w:rPr>
          <w:rFonts w:ascii="Helvetica" w:eastAsia="Times New Roman" w:hAnsi="Helvetica" w:cs="Helvetica"/>
          <w:color w:val="1C1E21"/>
          <w:sz w:val="21"/>
          <w:lang w:eastAsia="it-IT"/>
        </w:rPr>
        <w:t xml:space="preserve"> della base USA di </w:t>
      </w:r>
      <w:proofErr w:type="spellStart"/>
      <w:r w:rsidRPr="0084139A">
        <w:rPr>
          <w:rFonts w:ascii="Helvetica" w:eastAsia="Times New Roman" w:hAnsi="Helvetica" w:cs="Helvetica"/>
          <w:color w:val="1C1E21"/>
          <w:sz w:val="21"/>
          <w:lang w:eastAsia="it-IT"/>
        </w:rPr>
        <w:t>camp</w:t>
      </w:r>
      <w:proofErr w:type="spellEnd"/>
      <w:r w:rsidRPr="0084139A">
        <w:rPr>
          <w:rFonts w:ascii="Helvetica" w:eastAsia="Times New Roman" w:hAnsi="Helvetica" w:cs="Helvetica"/>
          <w:color w:val="1C1E21"/>
          <w:sz w:val="21"/>
          <w:lang w:eastAsia="it-IT"/>
        </w:rPr>
        <w:t xml:space="preserve"> </w:t>
      </w:r>
      <w:proofErr w:type="spellStart"/>
      <w:r w:rsidRPr="0084139A">
        <w:rPr>
          <w:rFonts w:ascii="Helvetica" w:eastAsia="Times New Roman" w:hAnsi="Helvetica" w:cs="Helvetica"/>
          <w:color w:val="1C1E21"/>
          <w:sz w:val="21"/>
          <w:lang w:eastAsia="it-IT"/>
        </w:rPr>
        <w:t>Darby</w:t>
      </w:r>
      <w:proofErr w:type="spellEnd"/>
      <w:r w:rsidRPr="0084139A">
        <w:rPr>
          <w:rFonts w:ascii="Helvetica" w:eastAsia="Times New Roman" w:hAnsi="Helvetica" w:cs="Helvetica"/>
          <w:color w:val="1C1E21"/>
          <w:sz w:val="21"/>
          <w:lang w:eastAsia="it-IT"/>
        </w:rPr>
        <w:t xml:space="preserve"> </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Giovanni </w:t>
      </w:r>
      <w:proofErr w:type="spellStart"/>
      <w:r w:rsidRPr="0084139A">
        <w:rPr>
          <w:rFonts w:ascii="Helvetica" w:eastAsia="Times New Roman" w:hAnsi="Helvetica" w:cs="Helvetica"/>
          <w:color w:val="1C1E21"/>
          <w:sz w:val="21"/>
          <w:lang w:eastAsia="it-IT"/>
        </w:rPr>
        <w:t>Ceraolo</w:t>
      </w:r>
      <w:proofErr w:type="spellEnd"/>
      <w:r w:rsidRPr="0084139A">
        <w:rPr>
          <w:rFonts w:ascii="Helvetica" w:eastAsia="Times New Roman" w:hAnsi="Helvetica" w:cs="Helvetica"/>
          <w:color w:val="1C1E21"/>
          <w:sz w:val="21"/>
          <w:lang w:eastAsia="it-IT"/>
        </w:rPr>
        <w:t>, PaP Livorno – Coordinamento Nazionale PaP</w:t>
      </w:r>
      <w:r w:rsidRPr="0084139A">
        <w:rPr>
          <w:rFonts w:ascii="Tahoma" w:eastAsia="Times New Roman" w:hAnsi="Tahoma" w:cs="Tahoma"/>
          <w:color w:val="1C1E21"/>
          <w:sz w:val="21"/>
          <w:lang w:eastAsia="it-IT"/>
        </w:rPr>
        <w:t>�</w:t>
      </w:r>
      <w:r w:rsidRPr="0084139A">
        <w:rPr>
          <w:rFonts w:ascii="Helvetica" w:eastAsia="Times New Roman" w:hAnsi="Helvetica" w:cs="Helvetica"/>
          <w:color w:val="1C1E21"/>
          <w:sz w:val="21"/>
          <w:lang w:eastAsia="it-IT"/>
        </w:rPr>
        <w:t xml:space="preserve">“La “servitù militare” del porto di Livorno alla base USA di </w:t>
      </w:r>
      <w:proofErr w:type="spellStart"/>
      <w:r w:rsidRPr="0084139A">
        <w:rPr>
          <w:rFonts w:ascii="Helvetica" w:eastAsia="Times New Roman" w:hAnsi="Helvetica" w:cs="Helvetica"/>
          <w:color w:val="1C1E21"/>
          <w:sz w:val="21"/>
          <w:lang w:eastAsia="it-IT"/>
        </w:rPr>
        <w:t>camp</w:t>
      </w:r>
      <w:proofErr w:type="spellEnd"/>
      <w:r w:rsidRPr="0084139A">
        <w:rPr>
          <w:rFonts w:ascii="Helvetica" w:eastAsia="Times New Roman" w:hAnsi="Helvetica" w:cs="Helvetica"/>
          <w:color w:val="1C1E21"/>
          <w:sz w:val="21"/>
          <w:lang w:eastAsia="it-IT"/>
        </w:rPr>
        <w:t xml:space="preserve"> </w:t>
      </w:r>
      <w:proofErr w:type="spellStart"/>
      <w:r w:rsidRPr="0084139A">
        <w:rPr>
          <w:rFonts w:ascii="Helvetica" w:eastAsia="Times New Roman" w:hAnsi="Helvetica" w:cs="Helvetica"/>
          <w:color w:val="1C1E21"/>
          <w:sz w:val="21"/>
          <w:lang w:eastAsia="it-IT"/>
        </w:rPr>
        <w:t>Darby</w:t>
      </w:r>
      <w:proofErr w:type="spellEnd"/>
      <w:r w:rsidRPr="0084139A">
        <w:rPr>
          <w:rFonts w:ascii="Helvetica" w:eastAsia="Times New Roman" w:hAnsi="Helvetica" w:cs="Helvetica"/>
          <w:color w:val="1C1E21"/>
          <w:sz w:val="21"/>
          <w:lang w:eastAsia="it-IT"/>
        </w:rPr>
        <w:t>. Dalla Moby Prince a oggi”</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Beppe Corioni, PaP Brescia. </w:t>
      </w:r>
      <w:r w:rsidRPr="0084139A">
        <w:rPr>
          <w:rFonts w:ascii="Tahoma" w:eastAsia="Times New Roman" w:hAnsi="Tahoma" w:cs="Tahoma"/>
          <w:color w:val="1C1E21"/>
          <w:sz w:val="21"/>
          <w:lang w:eastAsia="it-IT"/>
        </w:rPr>
        <w:t>�</w:t>
      </w:r>
      <w:r w:rsidRPr="0084139A">
        <w:rPr>
          <w:rFonts w:ascii="Helvetica" w:eastAsia="Times New Roman" w:hAnsi="Helvetica" w:cs="Helvetica"/>
          <w:color w:val="1C1E21"/>
          <w:sz w:val="21"/>
          <w:lang w:eastAsia="it-IT"/>
        </w:rPr>
        <w:t>“La base militare di Ghedi: la deterrenza nucleare tra di noi”</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PaP Grosseto</w:t>
      </w:r>
      <w:r w:rsidRPr="0084139A">
        <w:rPr>
          <w:rFonts w:ascii="Tahoma" w:eastAsia="Times New Roman" w:hAnsi="Tahoma" w:cs="Tahoma"/>
          <w:color w:val="1C1E21"/>
          <w:sz w:val="21"/>
          <w:lang w:eastAsia="it-IT"/>
        </w:rPr>
        <w:t>�</w:t>
      </w:r>
      <w:r w:rsidRPr="0084139A">
        <w:rPr>
          <w:rFonts w:ascii="Helvetica" w:eastAsia="Times New Roman" w:hAnsi="Helvetica" w:cs="Helvetica"/>
          <w:color w:val="1C1E21"/>
          <w:sz w:val="21"/>
          <w:lang w:eastAsia="it-IT"/>
        </w:rPr>
        <w:t xml:space="preserve">“L’Aeroporto </w:t>
      </w:r>
      <w:proofErr w:type="spellStart"/>
      <w:r w:rsidRPr="0084139A">
        <w:rPr>
          <w:rFonts w:ascii="Helvetica" w:eastAsia="Times New Roman" w:hAnsi="Helvetica" w:cs="Helvetica"/>
          <w:color w:val="1C1E21"/>
          <w:sz w:val="21"/>
          <w:lang w:eastAsia="it-IT"/>
        </w:rPr>
        <w:t>Baccarini</w:t>
      </w:r>
      <w:proofErr w:type="spellEnd"/>
      <w:r w:rsidRPr="0084139A">
        <w:rPr>
          <w:rFonts w:ascii="Helvetica" w:eastAsia="Times New Roman" w:hAnsi="Helvetica" w:cs="Helvetica"/>
          <w:color w:val="1C1E21"/>
          <w:sz w:val="21"/>
          <w:lang w:eastAsia="it-IT"/>
        </w:rPr>
        <w:t xml:space="preserve">, i caccia </w:t>
      </w:r>
      <w:proofErr w:type="spellStart"/>
      <w:r w:rsidRPr="0084139A">
        <w:rPr>
          <w:rFonts w:ascii="Helvetica" w:eastAsia="Times New Roman" w:hAnsi="Helvetica" w:cs="Helvetica"/>
          <w:color w:val="1C1E21"/>
          <w:sz w:val="21"/>
          <w:lang w:eastAsia="it-IT"/>
        </w:rPr>
        <w:t>Eurofighter</w:t>
      </w:r>
      <w:proofErr w:type="spellEnd"/>
      <w:r w:rsidRPr="0084139A">
        <w:rPr>
          <w:rFonts w:ascii="Helvetica" w:eastAsia="Times New Roman" w:hAnsi="Helvetica" w:cs="Helvetica"/>
          <w:color w:val="1C1E21"/>
          <w:sz w:val="21"/>
          <w:lang w:eastAsia="it-IT"/>
        </w:rPr>
        <w:t xml:space="preserve"> </w:t>
      </w:r>
      <w:proofErr w:type="spellStart"/>
      <w:r w:rsidRPr="0084139A">
        <w:rPr>
          <w:rFonts w:ascii="Helvetica" w:eastAsia="Times New Roman" w:hAnsi="Helvetica" w:cs="Helvetica"/>
          <w:color w:val="1C1E21"/>
          <w:sz w:val="21"/>
          <w:lang w:eastAsia="it-IT"/>
        </w:rPr>
        <w:t>Typhoon</w:t>
      </w:r>
      <w:proofErr w:type="spellEnd"/>
      <w:r w:rsidRPr="0084139A">
        <w:rPr>
          <w:rFonts w:ascii="Helvetica" w:eastAsia="Times New Roman" w:hAnsi="Helvetica" w:cs="Helvetica"/>
          <w:color w:val="1C1E21"/>
          <w:sz w:val="21"/>
          <w:lang w:eastAsia="it-IT"/>
        </w:rPr>
        <w:t xml:space="preserve"> e la militarizzazione della città”</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Tiberio </w:t>
      </w:r>
      <w:proofErr w:type="spellStart"/>
      <w:r w:rsidRPr="0084139A">
        <w:rPr>
          <w:rFonts w:ascii="Helvetica" w:eastAsia="Times New Roman" w:hAnsi="Helvetica" w:cs="Helvetica"/>
          <w:color w:val="1C1E21"/>
          <w:sz w:val="21"/>
          <w:lang w:eastAsia="it-IT"/>
        </w:rPr>
        <w:t>Tanzini</w:t>
      </w:r>
      <w:proofErr w:type="spellEnd"/>
      <w:r w:rsidRPr="0084139A">
        <w:rPr>
          <w:rFonts w:ascii="Helvetica" w:eastAsia="Times New Roman" w:hAnsi="Helvetica" w:cs="Helvetica"/>
          <w:color w:val="1C1E21"/>
          <w:sz w:val="21"/>
          <w:lang w:eastAsia="it-IT"/>
        </w:rPr>
        <w:t>, PaP Empoli</w:t>
      </w:r>
      <w:r w:rsidRPr="0084139A">
        <w:rPr>
          <w:rFonts w:ascii="Tahoma" w:eastAsia="Times New Roman" w:hAnsi="Tahoma" w:cs="Tahoma"/>
          <w:color w:val="1C1E21"/>
          <w:sz w:val="21"/>
          <w:lang w:eastAsia="it-IT"/>
        </w:rPr>
        <w:t>�</w:t>
      </w:r>
      <w:r w:rsidRPr="0084139A">
        <w:rPr>
          <w:rFonts w:ascii="Helvetica" w:eastAsia="Times New Roman" w:hAnsi="Helvetica" w:cs="Helvetica"/>
          <w:color w:val="1C1E21"/>
          <w:sz w:val="21"/>
          <w:lang w:eastAsia="it-IT"/>
        </w:rPr>
        <w:t>"Pace e rivoluzione: Il disarmo occidentale precondizione per l'uguaglianza, i diritti e i beni comuni"</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Jeff Hoffman, Tavolo per la Pace della </w:t>
      </w:r>
      <w:proofErr w:type="spellStart"/>
      <w:r w:rsidRPr="0084139A">
        <w:rPr>
          <w:rFonts w:ascii="Helvetica" w:eastAsia="Times New Roman" w:hAnsi="Helvetica" w:cs="Helvetica"/>
          <w:color w:val="1C1E21"/>
          <w:sz w:val="21"/>
          <w:lang w:eastAsia="it-IT"/>
        </w:rPr>
        <w:t>Val</w:t>
      </w:r>
      <w:proofErr w:type="spellEnd"/>
      <w:r w:rsidRPr="0084139A">
        <w:rPr>
          <w:rFonts w:ascii="Helvetica" w:eastAsia="Times New Roman" w:hAnsi="Helvetica" w:cs="Helvetica"/>
          <w:color w:val="1C1E21"/>
          <w:sz w:val="21"/>
          <w:lang w:eastAsia="it-IT"/>
        </w:rPr>
        <w:t xml:space="preserve"> di Cecina, Azione Civile/Per un mondo senza guerre, Coord. nazionale contro le basi. </w:t>
      </w:r>
      <w:r w:rsidRPr="0084139A">
        <w:rPr>
          <w:rFonts w:ascii="Tahoma" w:eastAsia="Times New Roman" w:hAnsi="Tahoma" w:cs="Tahoma"/>
          <w:color w:val="1C1E21"/>
          <w:sz w:val="21"/>
          <w:lang w:eastAsia="it-IT"/>
        </w:rPr>
        <w:t>�</w:t>
      </w:r>
      <w:r w:rsidRPr="0084139A">
        <w:rPr>
          <w:rFonts w:ascii="Helvetica" w:eastAsia="Times New Roman" w:hAnsi="Helvetica" w:cs="Helvetica"/>
          <w:color w:val="1C1E21"/>
          <w:sz w:val="21"/>
          <w:lang w:eastAsia="it-IT"/>
        </w:rPr>
        <w:t>“Pacifismo e disarmo: L’insostenibile difficoltà di lavorare con le istituzioni locali”</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(Ore 13 pausa pranzo con buffet in sala, per dare modo a tutti di intervenire e per sviluppare un confronto proficuo sul rilancio del movimento contro la guerra).</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Documento di convocazione</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Unione Europea, NATO e basi militari. La guerra in casa</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La guerra è da tempo tornata a essere lo strumento principe delle politiche interne ed estere dei paesi occidentali, per rispondere ad una crisi del modo di produzione capitalistico che non ha precedenti nella storia di questo distruttivo sistema socio - economico. </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Le economie occidentali orientano sempre più i propri investimenti sull’unica industria che non ha mai visto una flessione in termini produttivi, </w:t>
      </w:r>
      <w:proofErr w:type="spellStart"/>
      <w:r w:rsidRPr="0084139A">
        <w:rPr>
          <w:rFonts w:ascii="Helvetica" w:eastAsia="Times New Roman" w:hAnsi="Helvetica" w:cs="Helvetica"/>
          <w:color w:val="1C1E21"/>
          <w:sz w:val="21"/>
          <w:lang w:eastAsia="it-IT"/>
        </w:rPr>
        <w:t>R&amp;D</w:t>
      </w:r>
      <w:proofErr w:type="spellEnd"/>
      <w:r w:rsidRPr="0084139A">
        <w:rPr>
          <w:rFonts w:ascii="Helvetica" w:eastAsia="Times New Roman" w:hAnsi="Helvetica" w:cs="Helvetica"/>
          <w:color w:val="1C1E21"/>
          <w:sz w:val="21"/>
          <w:lang w:eastAsia="it-IT"/>
        </w:rPr>
        <w:t xml:space="preserve"> e vendite. L’industria delle armi è l’unica vera controtendenza al declino complessivo del modello economico dominante. Il ritorno della proliferazione nucleare è un altro, inquietante segnale di questa tendenza.</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Gli amanti di John </w:t>
      </w:r>
      <w:proofErr w:type="spellStart"/>
      <w:r w:rsidRPr="0084139A">
        <w:rPr>
          <w:rFonts w:ascii="Helvetica" w:eastAsia="Times New Roman" w:hAnsi="Helvetica" w:cs="Helvetica"/>
          <w:color w:val="1C1E21"/>
          <w:sz w:val="21"/>
          <w:lang w:eastAsia="it-IT"/>
        </w:rPr>
        <w:t>Maynard</w:t>
      </w:r>
      <w:proofErr w:type="spellEnd"/>
      <w:r w:rsidRPr="0084139A">
        <w:rPr>
          <w:rFonts w:ascii="Helvetica" w:eastAsia="Times New Roman" w:hAnsi="Helvetica" w:cs="Helvetica"/>
          <w:color w:val="1C1E21"/>
          <w:sz w:val="21"/>
          <w:lang w:eastAsia="it-IT"/>
        </w:rPr>
        <w:t xml:space="preserve"> </w:t>
      </w:r>
      <w:proofErr w:type="spellStart"/>
      <w:r w:rsidRPr="0084139A">
        <w:rPr>
          <w:rFonts w:ascii="Helvetica" w:eastAsia="Times New Roman" w:hAnsi="Helvetica" w:cs="Helvetica"/>
          <w:color w:val="1C1E21"/>
          <w:sz w:val="21"/>
          <w:lang w:eastAsia="it-IT"/>
        </w:rPr>
        <w:t>Keynes</w:t>
      </w:r>
      <w:proofErr w:type="spellEnd"/>
      <w:r w:rsidRPr="0084139A">
        <w:rPr>
          <w:rFonts w:ascii="Helvetica" w:eastAsia="Times New Roman" w:hAnsi="Helvetica" w:cs="Helvetica"/>
          <w:color w:val="1C1E21"/>
          <w:sz w:val="21"/>
          <w:lang w:eastAsia="it-IT"/>
        </w:rPr>
        <w:t xml:space="preserve"> vedono così realizzato l’unica forma concreta di applicazione della teoria dell’economista britannico in questa fase storica: il </w:t>
      </w:r>
      <w:proofErr w:type="spellStart"/>
      <w:r w:rsidRPr="0084139A">
        <w:rPr>
          <w:rFonts w:ascii="Helvetica" w:eastAsia="Times New Roman" w:hAnsi="Helvetica" w:cs="Helvetica"/>
          <w:color w:val="1C1E21"/>
          <w:sz w:val="21"/>
          <w:lang w:eastAsia="it-IT"/>
        </w:rPr>
        <w:t>keynesismo</w:t>
      </w:r>
      <w:proofErr w:type="spellEnd"/>
      <w:r w:rsidRPr="0084139A">
        <w:rPr>
          <w:rFonts w:ascii="Helvetica" w:eastAsia="Times New Roman" w:hAnsi="Helvetica" w:cs="Helvetica"/>
          <w:color w:val="1C1E21"/>
          <w:sz w:val="21"/>
          <w:lang w:eastAsia="it-IT"/>
        </w:rPr>
        <w:t xml:space="preserve"> di guerra.</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Il costituendo esercito europeo non è ancora in grado di rispondere alle esigenze di proiezione bellica dell’apparato militare – industriale europeo, per questo i burocrati di Bruxelles hanno deciso di derogare alle ferree regole di pareggio di bilancio aprendo i forzieri della BCE a ogni tipo di investimento nel sistema militare – industriale continentale. La ricerca pubblica (il CNR e Istituti di alta formazione come il </w:t>
      </w:r>
      <w:proofErr w:type="spellStart"/>
      <w:r w:rsidRPr="0084139A">
        <w:rPr>
          <w:rFonts w:ascii="Helvetica" w:eastAsia="Times New Roman" w:hAnsi="Helvetica" w:cs="Helvetica"/>
          <w:color w:val="1C1E21"/>
          <w:sz w:val="21"/>
          <w:lang w:eastAsia="it-IT"/>
        </w:rPr>
        <w:t>S.Anna</w:t>
      </w:r>
      <w:proofErr w:type="spellEnd"/>
      <w:r w:rsidRPr="0084139A">
        <w:rPr>
          <w:rFonts w:ascii="Helvetica" w:eastAsia="Times New Roman" w:hAnsi="Helvetica" w:cs="Helvetica"/>
          <w:color w:val="1C1E21"/>
          <w:sz w:val="21"/>
          <w:lang w:eastAsia="it-IT"/>
        </w:rPr>
        <w:t xml:space="preserve"> di Pisa) è sempre più orientata, in base a finanziamenti finalizzati, a sostenere aziende che producono tecnologia avanzata a fini militari, a formare le truppe civili e militari di eserciti di nuova concezione per la gestione delle guerre (</w:t>
      </w:r>
      <w:proofErr w:type="spellStart"/>
      <w:r w:rsidRPr="0084139A">
        <w:rPr>
          <w:rFonts w:ascii="Helvetica" w:eastAsia="Times New Roman" w:hAnsi="Helvetica" w:cs="Helvetica"/>
          <w:color w:val="1C1E21"/>
          <w:sz w:val="21"/>
          <w:lang w:eastAsia="it-IT"/>
        </w:rPr>
        <w:t>peacebuilding</w:t>
      </w:r>
      <w:proofErr w:type="spellEnd"/>
      <w:r w:rsidRPr="0084139A">
        <w:rPr>
          <w:rFonts w:ascii="Helvetica" w:eastAsia="Times New Roman" w:hAnsi="Helvetica" w:cs="Helvetica"/>
          <w:color w:val="1C1E21"/>
          <w:sz w:val="21"/>
          <w:lang w:eastAsia="it-IT"/>
        </w:rPr>
        <w:t xml:space="preserve">, peacekeeping, </w:t>
      </w:r>
      <w:proofErr w:type="spellStart"/>
      <w:r w:rsidRPr="0084139A">
        <w:rPr>
          <w:rFonts w:ascii="Helvetica" w:eastAsia="Times New Roman" w:hAnsi="Helvetica" w:cs="Helvetica"/>
          <w:color w:val="1C1E21"/>
          <w:sz w:val="21"/>
          <w:lang w:eastAsia="it-IT"/>
        </w:rPr>
        <w:t>peace-enforcing</w:t>
      </w:r>
      <w:proofErr w:type="spellEnd"/>
      <w:r w:rsidRPr="0084139A">
        <w:rPr>
          <w:rFonts w:ascii="Helvetica" w:eastAsia="Times New Roman" w:hAnsi="Helvetica" w:cs="Helvetica"/>
          <w:color w:val="1C1E21"/>
          <w:sz w:val="21"/>
          <w:lang w:eastAsia="it-IT"/>
        </w:rPr>
        <w:t>, guerra informatica e dei sistemi informativi) e il controllo dei territori occupati.</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Questo processo di militarizzazione dell’industria e della ricerca applicata smontano così la retorica di una UE portatrice di pace.</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La corsa agli armamenti e la riorganizzazione del sistema di basi militari italiane, UE e NATO sono il naturale proseguimento di politiche di guerra nei quadranti geopolitici di interesse diretto dell’Unione Europea, a partire dall’Est continentale. Nel 2019 ricorrono 20 anni dall’aggressione e dissoluzione della ex Jugoslavia. Una guerra di conquista verso Est che prosegue in Ucraina, con il golpe del 2014. Se a queste aggressioni aggiungiamo l’occupazione dell’Afghanistan, la distruzione della Libia e l’attacco alla Siria, possiamo osservare su una mappa il “cerchio di fuoco” che circonda il nostro continente.</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In queste vicende l’Alleanza atlantica (NATO) è messa a dura prova, a causa della violenta competizione economica tra i suoi contraenti. Lo scontro tra UE e USA sul controllo delle risorse energetiche, dei mercati e delle aree geografiche si ripercuote da anni sugli equilibri militari interni, determinando frizioni che preconizzano un futuro incerto per questa alleanza bellicista. Il ruolo della Turchia nella guerra in Siria è un altro segnale di potenziale dissolvimento dell’Alleanza in un quadrante fondamentale per la stabilità di un quadrante strategico come quello </w:t>
      </w:r>
      <w:proofErr w:type="spellStart"/>
      <w:r w:rsidRPr="0084139A">
        <w:rPr>
          <w:rFonts w:ascii="Helvetica" w:eastAsia="Times New Roman" w:hAnsi="Helvetica" w:cs="Helvetica"/>
          <w:color w:val="1C1E21"/>
          <w:sz w:val="21"/>
          <w:lang w:eastAsia="it-IT"/>
        </w:rPr>
        <w:t>mediorentale</w:t>
      </w:r>
      <w:proofErr w:type="spellEnd"/>
      <w:r w:rsidRPr="0084139A">
        <w:rPr>
          <w:rFonts w:ascii="Helvetica" w:eastAsia="Times New Roman" w:hAnsi="Helvetica" w:cs="Helvetica"/>
          <w:color w:val="1C1E21"/>
          <w:sz w:val="21"/>
          <w:lang w:eastAsia="it-IT"/>
        </w:rPr>
        <w:t xml:space="preserve">. </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Una guerra di tutti contro tutti, che determina una pericolosissima instabilità internazionale, nella quale le basi militari USA / NATO in Europa si riconfigurano, si ristrutturano e si riposizionano geograficamente, giocando un ruolo di pressione interna contro l’Unione Europea e le sue ambizioni di </w:t>
      </w:r>
      <w:proofErr w:type="spellStart"/>
      <w:r w:rsidRPr="0084139A">
        <w:rPr>
          <w:rFonts w:ascii="Helvetica" w:eastAsia="Times New Roman" w:hAnsi="Helvetica" w:cs="Helvetica"/>
          <w:color w:val="1C1E21"/>
          <w:sz w:val="21"/>
          <w:lang w:eastAsia="it-IT"/>
        </w:rPr>
        <w:t>autonomizzazione</w:t>
      </w:r>
      <w:proofErr w:type="spellEnd"/>
      <w:r w:rsidRPr="0084139A">
        <w:rPr>
          <w:rFonts w:ascii="Helvetica" w:eastAsia="Times New Roman" w:hAnsi="Helvetica" w:cs="Helvetica"/>
          <w:color w:val="1C1E21"/>
          <w:sz w:val="21"/>
          <w:lang w:eastAsia="it-IT"/>
        </w:rPr>
        <w:t xml:space="preserve"> dall’alleato / competitore statunitense. </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L’amministrazione Trump incarna questo scontro, espressione di una debolezza del colosso statunitense conclamata da tempo, in tutti gli scenari internazionali. Questa debolezza determina politiche aggressive su tutti i fronti, da quello economico (la guerra dei dazi) a quello ideologico (i valori dell’America First come avanguardia del populismo mondiale), sino a quello militare diretto, con il progressivo disimpegno su vari fronti di guerra (Afghanistan, Libia, Siria, Iraq) e il contemporaneo tentativo di rimettere sotto il suo tallone imperialista il “giardino di casa” latinoamericano, cercando di distruggere le esperienze progressiste e socialiste dell’Alba </w:t>
      </w:r>
      <w:proofErr w:type="spellStart"/>
      <w:r w:rsidRPr="0084139A">
        <w:rPr>
          <w:rFonts w:ascii="Helvetica" w:eastAsia="Times New Roman" w:hAnsi="Helvetica" w:cs="Helvetica"/>
          <w:color w:val="1C1E21"/>
          <w:sz w:val="21"/>
          <w:lang w:eastAsia="it-IT"/>
        </w:rPr>
        <w:t>Bolivariana</w:t>
      </w:r>
      <w:proofErr w:type="spellEnd"/>
      <w:r w:rsidRPr="0084139A">
        <w:rPr>
          <w:rFonts w:ascii="Helvetica" w:eastAsia="Times New Roman" w:hAnsi="Helvetica" w:cs="Helvetica"/>
          <w:color w:val="1C1E21"/>
          <w:sz w:val="21"/>
          <w:lang w:eastAsia="it-IT"/>
        </w:rPr>
        <w:t>. Il recente tentativo di golpe in Venezuela non e' altro che il proseguimento di una politica eversiva in altri paesi del Su America (Honduras, Argentina, Brasile) e di storico blocco contro Cuba socialista.</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Uno scenario fosco, nel quale l’Unione Europea non ha fatto mancare mai il suo sostegno ad ogni avventura bellica, come ha dimostrato anche per il Venezuela, con il riconoscimento del presidente da operetta </w:t>
      </w:r>
      <w:proofErr w:type="spellStart"/>
      <w:r w:rsidRPr="0084139A">
        <w:rPr>
          <w:rFonts w:ascii="Helvetica" w:eastAsia="Times New Roman" w:hAnsi="Helvetica" w:cs="Helvetica"/>
          <w:color w:val="1C1E21"/>
          <w:sz w:val="21"/>
          <w:lang w:eastAsia="it-IT"/>
        </w:rPr>
        <w:t>Guaidò</w:t>
      </w:r>
      <w:proofErr w:type="spellEnd"/>
      <w:r w:rsidRPr="0084139A">
        <w:rPr>
          <w:rFonts w:ascii="Helvetica" w:eastAsia="Times New Roman" w:hAnsi="Helvetica" w:cs="Helvetica"/>
          <w:color w:val="1C1E21"/>
          <w:sz w:val="21"/>
          <w:lang w:eastAsia="it-IT"/>
        </w:rPr>
        <w:t xml:space="preserve"> (unica defezione quella italiana, grazie alla ambigua equidistanza del M5S tra i golpisti e il legittimo governo </w:t>
      </w:r>
      <w:proofErr w:type="spellStart"/>
      <w:r w:rsidRPr="0084139A">
        <w:rPr>
          <w:rFonts w:ascii="Helvetica" w:eastAsia="Times New Roman" w:hAnsi="Helvetica" w:cs="Helvetica"/>
          <w:color w:val="1C1E21"/>
          <w:sz w:val="21"/>
          <w:lang w:eastAsia="it-IT"/>
        </w:rPr>
        <w:t>Maduro</w:t>
      </w:r>
      <w:proofErr w:type="spellEnd"/>
      <w:r w:rsidRPr="0084139A">
        <w:rPr>
          <w:rFonts w:ascii="Helvetica" w:eastAsia="Times New Roman" w:hAnsi="Helvetica" w:cs="Helvetica"/>
          <w:color w:val="1C1E21"/>
          <w:sz w:val="21"/>
          <w:lang w:eastAsia="it-IT"/>
        </w:rPr>
        <w:t>).</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Che fare di fronte a questa situazione di precario “equilibrio delle forze”, dove la pace è quotidianamente sull’orlo di un abisso di distruzioni e morte?</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Il grande movimento pacifista di inizio secolo si è progressivamente dissolto per la genericità degli obiettivi che si dette, tenendo insieme realtà politiche, sociali e sindacali divisesi poi sul sostegno o meno a governi “amici”, impegnati nel dare continuità alle aggressioni militari, che portò alla progressiva smobilitazione del movimento. In quegli anni si susseguirono governi di centro sinistra e di centro destra, che rappresentavano interessi materiali diretti e indiretti di una vasta area economica che vive tutt’oggi di guerra: dall’ENI a Leonardo (ex Finmeccanica), al vasto reticolo di imprese </w:t>
      </w:r>
      <w:proofErr w:type="spellStart"/>
      <w:r w:rsidRPr="0084139A">
        <w:rPr>
          <w:rFonts w:ascii="Helvetica" w:eastAsia="Times New Roman" w:hAnsi="Helvetica" w:cs="Helvetica"/>
          <w:color w:val="1C1E21"/>
          <w:sz w:val="21"/>
          <w:lang w:eastAsia="it-IT"/>
        </w:rPr>
        <w:t>delocalizzate</w:t>
      </w:r>
      <w:proofErr w:type="spellEnd"/>
      <w:r w:rsidRPr="0084139A">
        <w:rPr>
          <w:rFonts w:ascii="Helvetica" w:eastAsia="Times New Roman" w:hAnsi="Helvetica" w:cs="Helvetica"/>
          <w:color w:val="1C1E21"/>
          <w:sz w:val="21"/>
          <w:lang w:eastAsia="it-IT"/>
        </w:rPr>
        <w:t xml:space="preserve"> nei paesi a noi vicini, dall’Est Europa al </w:t>
      </w:r>
      <w:proofErr w:type="spellStart"/>
      <w:r w:rsidRPr="0084139A">
        <w:rPr>
          <w:rFonts w:ascii="Helvetica" w:eastAsia="Times New Roman" w:hAnsi="Helvetica" w:cs="Helvetica"/>
          <w:color w:val="1C1E21"/>
          <w:sz w:val="21"/>
          <w:lang w:eastAsia="it-IT"/>
        </w:rPr>
        <w:t>Maghreb</w:t>
      </w:r>
      <w:proofErr w:type="spellEnd"/>
      <w:r w:rsidRPr="0084139A">
        <w:rPr>
          <w:rFonts w:ascii="Helvetica" w:eastAsia="Times New Roman" w:hAnsi="Helvetica" w:cs="Helvetica"/>
          <w:color w:val="1C1E21"/>
          <w:sz w:val="21"/>
          <w:lang w:eastAsia="it-IT"/>
        </w:rPr>
        <w:t xml:space="preserve"> sino al Medio Oriente e all’Africa sub sahariana. Infine, come dimenticare le tante ONG e associazioni che in quegli anni gestirono, grazie a lauti contributi governativi, le politiche di peacekeeping e di legittimazione ideologica delle operazioni belliche? Non a caso alcuni leader di quel movimento sono divenute poi ministri della difesa in Italia (</w:t>
      </w:r>
      <w:proofErr w:type="spellStart"/>
      <w:r w:rsidRPr="0084139A">
        <w:rPr>
          <w:rFonts w:ascii="Helvetica" w:eastAsia="Times New Roman" w:hAnsi="Helvetica" w:cs="Helvetica"/>
          <w:color w:val="1C1E21"/>
          <w:sz w:val="21"/>
          <w:lang w:eastAsia="it-IT"/>
        </w:rPr>
        <w:t>Pinotti</w:t>
      </w:r>
      <w:proofErr w:type="spellEnd"/>
      <w:r w:rsidRPr="0084139A">
        <w:rPr>
          <w:rFonts w:ascii="Helvetica" w:eastAsia="Times New Roman" w:hAnsi="Helvetica" w:cs="Helvetica"/>
          <w:color w:val="1C1E21"/>
          <w:sz w:val="21"/>
          <w:lang w:eastAsia="it-IT"/>
        </w:rPr>
        <w:t>) e delle politiche estere in Europa (</w:t>
      </w:r>
      <w:proofErr w:type="spellStart"/>
      <w:r w:rsidRPr="0084139A">
        <w:rPr>
          <w:rFonts w:ascii="Helvetica" w:eastAsia="Times New Roman" w:hAnsi="Helvetica" w:cs="Helvetica"/>
          <w:color w:val="1C1E21"/>
          <w:sz w:val="21"/>
          <w:lang w:eastAsia="it-IT"/>
        </w:rPr>
        <w:t>Mogherini</w:t>
      </w:r>
      <w:proofErr w:type="spellEnd"/>
      <w:r w:rsidRPr="0084139A">
        <w:rPr>
          <w:rFonts w:ascii="Helvetica" w:eastAsia="Times New Roman" w:hAnsi="Helvetica" w:cs="Helvetica"/>
          <w:color w:val="1C1E21"/>
          <w:sz w:val="21"/>
          <w:lang w:eastAsia="it-IT"/>
        </w:rPr>
        <w:t>).</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Come toglierci di dosso le macerie di quel pacifismo generico e alcune volte “in uniforme”, indicando percorsi per la ricostruzione di un Movimento contro la guerra indipendente e radicale, in un contesto internazionale profondamente diverso da quegli anni?</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Come legare la lotta contro le aggressioni armate e il militarismo imperante alla guerra sociale ed economica che ogni giorno l’Unione Europea usa contro la nostra gente? </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Come rilanciare la lotta per la chiusura delle tante basi militari USA, NATO ed italiane presenti sul nostro territorio e sulle isole?</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A queste e a molte altre domande tenteremo di dare prime risposte in questa assemblea, perché riteniamo, oggi più che mai, che la lotta contro la guerra debba tornare ad essere uno dei temi centrali che permea ogni mobilitazione, sciopero, lotta per la difesa e il rilancio della sanità e dell’istruzione pubbliche, occupazione di case, di scuole e università, mobilitazioni territoriali e azioni di mutualismo sociale e conflittuale.</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Questo è il compito e l’obiettivo titanico che crediamo si debbano assume tutte le forze coerentemente pacifiste, internazionaliste e antimperialiste ancora presenti nel paese.</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Per dare strumenti di comprensione ed orientamento a chi intende muoversi su questa strada proponiamo un momento di incontro che vede coinvolti comitati contro la guerra, militanti politici, esperti e realtà che da sempre si battono contro il sistema di guerra presente sui nostri territori. </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Potere al Popolo! Pisa</w:t>
      </w:r>
      <w:r w:rsidRPr="0084139A">
        <w:rPr>
          <w:rFonts w:ascii="Helvetica" w:eastAsia="Times New Roman" w:hAnsi="Helvetica" w:cs="Helvetica"/>
          <w:color w:val="1C1E21"/>
          <w:sz w:val="21"/>
          <w:szCs w:val="21"/>
          <w:lang w:eastAsia="it-IT"/>
        </w:rPr>
        <w:br/>
      </w:r>
      <w:r w:rsidRPr="0084139A">
        <w:rPr>
          <w:rFonts w:ascii="Helvetica" w:eastAsia="Times New Roman" w:hAnsi="Helvetica" w:cs="Helvetica"/>
          <w:color w:val="1C1E21"/>
          <w:sz w:val="21"/>
          <w:lang w:eastAsia="it-IT"/>
        </w:rPr>
        <w:t xml:space="preserve">poterealpopoloapisa@gmail.com </w:t>
      </w:r>
      <w:hyperlink r:id="rId10" w:tgtFrame="_blank" w:history="1">
        <w:r w:rsidRPr="0084139A">
          <w:rPr>
            <w:rFonts w:ascii="Helvetica" w:eastAsia="Times New Roman" w:hAnsi="Helvetica" w:cs="Helvetica"/>
            <w:color w:val="385898"/>
            <w:sz w:val="21"/>
            <w:lang w:eastAsia="it-IT"/>
          </w:rPr>
          <w:t>www.poterealpopolo.org</w:t>
        </w:r>
      </w:hyperlink>
      <w:r w:rsidRPr="0084139A">
        <w:rPr>
          <w:rFonts w:ascii="Helvetica" w:eastAsia="Times New Roman" w:hAnsi="Helvetica" w:cs="Helvetica"/>
          <w:color w:val="1C1E21"/>
          <w:sz w:val="21"/>
          <w:lang w:eastAsia="it-IT"/>
        </w:rPr>
        <w:t xml:space="preserve"> 3347850026</w:t>
      </w:r>
    </w:p>
    <w:p w:rsidR="0084139A" w:rsidRDefault="0084139A"/>
    <w:sectPr w:rsidR="0084139A" w:rsidSect="00D55A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84139A"/>
    <w:rsid w:val="0084139A"/>
    <w:rsid w:val="00BE4A94"/>
    <w:rsid w:val="00D55A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5A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413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139A"/>
    <w:rPr>
      <w:rFonts w:ascii="Tahoma" w:hAnsi="Tahoma" w:cs="Tahoma"/>
      <w:sz w:val="16"/>
      <w:szCs w:val="16"/>
    </w:rPr>
  </w:style>
  <w:style w:type="character" w:styleId="Collegamentoipertestuale">
    <w:name w:val="Hyperlink"/>
    <w:basedOn w:val="Carpredefinitoparagrafo"/>
    <w:uiPriority w:val="99"/>
    <w:semiHidden/>
    <w:unhideWhenUsed/>
    <w:rsid w:val="0084139A"/>
    <w:rPr>
      <w:color w:val="0000FF"/>
      <w:u w:val="single"/>
    </w:rPr>
  </w:style>
  <w:style w:type="character" w:customStyle="1" w:styleId="mrs">
    <w:name w:val="mrs"/>
    <w:basedOn w:val="Carpredefinitoparagrafo"/>
    <w:rsid w:val="0084139A"/>
  </w:style>
  <w:style w:type="character" w:customStyle="1" w:styleId="fbphotosubscribewrapper">
    <w:name w:val="fbphotosubscribewrapper"/>
    <w:basedOn w:val="Carpredefinitoparagrafo"/>
    <w:rsid w:val="0084139A"/>
  </w:style>
  <w:style w:type="character" w:customStyle="1" w:styleId="timestampcontent">
    <w:name w:val="timestampcontent"/>
    <w:basedOn w:val="Carpredefinitoparagrafo"/>
    <w:rsid w:val="0084139A"/>
  </w:style>
  <w:style w:type="character" w:customStyle="1" w:styleId="3myd">
    <w:name w:val="_3myd"/>
    <w:basedOn w:val="Carpredefinitoparagrafo"/>
    <w:rsid w:val="0084139A"/>
  </w:style>
  <w:style w:type="character" w:customStyle="1" w:styleId="textexposedshow">
    <w:name w:val="text_exposed_show"/>
    <w:basedOn w:val="Carpredefinitoparagrafo"/>
    <w:rsid w:val="0084139A"/>
  </w:style>
</w:styles>
</file>

<file path=word/webSettings.xml><?xml version="1.0" encoding="utf-8"?>
<w:webSettings xmlns:r="http://schemas.openxmlformats.org/officeDocument/2006/relationships" xmlns:w="http://schemas.openxmlformats.org/wordprocessingml/2006/main">
  <w:divs>
    <w:div w:id="96411120">
      <w:bodyDiv w:val="1"/>
      <w:marLeft w:val="0"/>
      <w:marRight w:val="0"/>
      <w:marTop w:val="0"/>
      <w:marBottom w:val="0"/>
      <w:divBdr>
        <w:top w:val="none" w:sz="0" w:space="0" w:color="auto"/>
        <w:left w:val="none" w:sz="0" w:space="0" w:color="auto"/>
        <w:bottom w:val="none" w:sz="0" w:space="0" w:color="auto"/>
        <w:right w:val="none" w:sz="0" w:space="0" w:color="auto"/>
      </w:divBdr>
      <w:divsChild>
        <w:div w:id="1844978898">
          <w:marLeft w:val="0"/>
          <w:marRight w:val="150"/>
          <w:marTop w:val="0"/>
          <w:marBottom w:val="0"/>
          <w:divBdr>
            <w:top w:val="none" w:sz="0" w:space="0" w:color="auto"/>
            <w:left w:val="none" w:sz="0" w:space="0" w:color="auto"/>
            <w:bottom w:val="none" w:sz="0" w:space="0" w:color="auto"/>
            <w:right w:val="none" w:sz="0" w:space="0" w:color="auto"/>
          </w:divBdr>
          <w:divsChild>
            <w:div w:id="1345285144">
              <w:marLeft w:val="0"/>
              <w:marRight w:val="0"/>
              <w:marTop w:val="0"/>
              <w:marBottom w:val="0"/>
              <w:divBdr>
                <w:top w:val="none" w:sz="0" w:space="0" w:color="auto"/>
                <w:left w:val="none" w:sz="0" w:space="0" w:color="auto"/>
                <w:bottom w:val="none" w:sz="0" w:space="0" w:color="auto"/>
                <w:right w:val="none" w:sz="0" w:space="0" w:color="auto"/>
              </w:divBdr>
              <w:divsChild>
                <w:div w:id="17235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4843">
          <w:marLeft w:val="0"/>
          <w:marRight w:val="0"/>
          <w:marTop w:val="0"/>
          <w:marBottom w:val="0"/>
          <w:divBdr>
            <w:top w:val="none" w:sz="0" w:space="0" w:color="auto"/>
            <w:left w:val="none" w:sz="0" w:space="0" w:color="auto"/>
            <w:bottom w:val="none" w:sz="0" w:space="0" w:color="auto"/>
            <w:right w:val="none" w:sz="0" w:space="0" w:color="auto"/>
          </w:divBdr>
          <w:divsChild>
            <w:div w:id="720637567">
              <w:marLeft w:val="0"/>
              <w:marRight w:val="0"/>
              <w:marTop w:val="0"/>
              <w:marBottom w:val="0"/>
              <w:divBdr>
                <w:top w:val="none" w:sz="0" w:space="0" w:color="auto"/>
                <w:left w:val="none" w:sz="0" w:space="0" w:color="auto"/>
                <w:bottom w:val="none" w:sz="0" w:space="0" w:color="auto"/>
                <w:right w:val="none" w:sz="0" w:space="0" w:color="auto"/>
              </w:divBdr>
              <w:divsChild>
                <w:div w:id="1311014618">
                  <w:marLeft w:val="0"/>
                  <w:marRight w:val="0"/>
                  <w:marTop w:val="0"/>
                  <w:marBottom w:val="0"/>
                  <w:divBdr>
                    <w:top w:val="none" w:sz="0" w:space="0" w:color="auto"/>
                    <w:left w:val="none" w:sz="0" w:space="0" w:color="auto"/>
                    <w:bottom w:val="none" w:sz="0" w:space="0" w:color="auto"/>
                    <w:right w:val="none" w:sz="0" w:space="0" w:color="auto"/>
                  </w:divBdr>
                  <w:divsChild>
                    <w:div w:id="816069590">
                      <w:marLeft w:val="0"/>
                      <w:marRight w:val="300"/>
                      <w:marTop w:val="0"/>
                      <w:marBottom w:val="0"/>
                      <w:divBdr>
                        <w:top w:val="none" w:sz="0" w:space="0" w:color="auto"/>
                        <w:left w:val="none" w:sz="0" w:space="0" w:color="auto"/>
                        <w:bottom w:val="none" w:sz="0" w:space="0" w:color="auto"/>
                        <w:right w:val="none" w:sz="0" w:space="0" w:color="auto"/>
                      </w:divBdr>
                    </w:div>
                    <w:div w:id="1854492366">
                      <w:marLeft w:val="0"/>
                      <w:marRight w:val="0"/>
                      <w:marTop w:val="0"/>
                      <w:marBottom w:val="0"/>
                      <w:divBdr>
                        <w:top w:val="none" w:sz="0" w:space="0" w:color="auto"/>
                        <w:left w:val="none" w:sz="0" w:space="0" w:color="auto"/>
                        <w:bottom w:val="none" w:sz="0" w:space="0" w:color="auto"/>
                        <w:right w:val="none" w:sz="0" w:space="0" w:color="auto"/>
                      </w:divBdr>
                      <w:divsChild>
                        <w:div w:id="597492739">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 w:id="1229420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terealpopoloapisa/photos/gm.2138086842972858/1765017516967185/?type=3&amp;permPage=1" TargetMode="External"/><Relationship Id="rId3" Type="http://schemas.openxmlformats.org/officeDocument/2006/relationships/webSettings" Target="webSettings.xml"/><Relationship Id="rId7" Type="http://schemas.openxmlformats.org/officeDocument/2006/relationships/hyperlink" Target="https://www.facebook.com/poterealpopoloapisa/photos/gm.2138086842972858/1765017516967185/?type=3&amp;thea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vents/2132893093492233/?acontext=%7B%22ref%22%3A%22106%22%2C%22action_history%22%3A%22null%22%7D" TargetMode="External"/><Relationship Id="rId11" Type="http://schemas.openxmlformats.org/officeDocument/2006/relationships/fontTable" Target="fontTable.xml"/><Relationship Id="rId5" Type="http://schemas.openxmlformats.org/officeDocument/2006/relationships/hyperlink" Target="https://www.facebook.com/poterealpopoloapisa/?tn-str=k%2AF" TargetMode="External"/><Relationship Id="rId10" Type="http://schemas.openxmlformats.org/officeDocument/2006/relationships/hyperlink" Target="https://l.facebook.com/l.php?u=http%3A%2F%2Fwww.poterealpopolo.org%2F%3Ffbclid%3DIwAR2RdTZK805h5EQjZe_UW1f-41ybYXxdwQ7s188WQ3vYMjxTuGrPzFGpU9s&amp;h=AT1l3zHRcEsDCQ6L2ooyySWTS67g-Q_UWr7E3LffxTvMXdJ6SXpLyUpQkFsZpegVKfqxH8ag9D6WFoOdoz1aAeAh4h_AexU0p5DFel6ouB2SFD64NAkeJt3fyIA1huMi_sjck9xJjg" TargetMode="External"/><Relationship Id="rId4" Type="http://schemas.openxmlformats.org/officeDocument/2006/relationships/image" Target="media/image1.jpeg"/><Relationship Id="rId9" Type="http://schemas.openxmlformats.org/officeDocument/2006/relationships/hyperlink" Target="https://www.facebook.com/poterealpopoloapisa/photos/gm.2138086842972858/1765017516967185/?type=3&amp;theat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1608</Words>
  <Characters>9171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Libudda</dc:creator>
  <cp:keywords/>
  <dc:description/>
  <cp:lastModifiedBy/>
  <cp:revision>1</cp:revision>
  <dcterms:created xsi:type="dcterms:W3CDTF">2019-05-07T11:47:00Z</dcterms:created>
</cp:coreProperties>
</file>