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27" w:rsidRPr="007719EE" w:rsidRDefault="00262627" w:rsidP="00262627">
      <w:pPr>
        <w:ind w:firstLine="567"/>
        <w:jc w:val="both"/>
        <w:rPr>
          <w:rFonts w:ascii="Times New Roman" w:hAnsi="Times New Roman" w:cs="Times New Roman"/>
          <w:lang w:val="it-IT"/>
        </w:rPr>
      </w:pPr>
    </w:p>
    <w:p w:rsidR="00262627" w:rsidRPr="007719EE" w:rsidRDefault="00262627" w:rsidP="00262627">
      <w:pPr>
        <w:ind w:firstLine="567"/>
        <w:jc w:val="both"/>
        <w:rPr>
          <w:rFonts w:ascii="Times New Roman" w:hAnsi="Times New Roman" w:cs="Times New Roman"/>
          <w:lang w:val="it-IT"/>
        </w:rPr>
      </w:pPr>
    </w:p>
    <w:p w:rsidR="00262627" w:rsidRPr="0060541C" w:rsidRDefault="00262627" w:rsidP="00262627">
      <w:pPr>
        <w:pBdr>
          <w:top w:val="single" w:sz="24" w:space="1" w:color="DDD9C3" w:themeColor="background2" w:themeShade="E6"/>
        </w:pBdr>
        <w:spacing w:line="276" w:lineRule="auto"/>
        <w:jc w:val="center"/>
        <w:rPr>
          <w:rFonts w:ascii="Times New Roman" w:hAnsi="Times New Roman" w:cs="Times New Roman"/>
          <w:lang w:val="it-IT"/>
        </w:rPr>
      </w:pPr>
      <w:r w:rsidRPr="0060541C">
        <w:rPr>
          <w:rFonts w:ascii="Times New Roman" w:hAnsi="Times New Roman" w:cs="Times New Roman"/>
          <w:lang w:val="it-IT"/>
        </w:rPr>
        <w:t>ZOOM</w:t>
      </w:r>
    </w:p>
    <w:p w:rsidR="00262627" w:rsidRPr="0060541C" w:rsidRDefault="00262627" w:rsidP="00262627">
      <w:pPr>
        <w:spacing w:line="276" w:lineRule="auto"/>
        <w:jc w:val="both"/>
        <w:rPr>
          <w:rFonts w:ascii="Times New Roman" w:hAnsi="Times New Roman" w:cs="Times New Roman"/>
          <w:b/>
          <w:lang w:val="it-IT"/>
        </w:rPr>
      </w:pPr>
    </w:p>
    <w:p w:rsidR="00262627" w:rsidRPr="00472B93" w:rsidRDefault="00262627" w:rsidP="00262627">
      <w:pPr>
        <w:jc w:val="center"/>
        <w:rPr>
          <w:rFonts w:ascii="Times New Roman" w:hAnsi="Times New Roman" w:cs="Times New Roman"/>
          <w:smallCaps/>
          <w:color w:val="000000"/>
          <w:sz w:val="26"/>
          <w:szCs w:val="26"/>
          <w:shd w:val="clear" w:color="auto" w:fill="FFFFFF"/>
          <w:lang w:val="it-IT"/>
        </w:rPr>
      </w:pPr>
      <w:r w:rsidRPr="00472B93">
        <w:rPr>
          <w:rFonts w:ascii="Times New Roman" w:hAnsi="Times New Roman" w:cs="Times New Roman"/>
          <w:smallCaps/>
          <w:color w:val="000000"/>
          <w:sz w:val="26"/>
          <w:szCs w:val="26"/>
          <w:shd w:val="clear" w:color="auto" w:fill="FFFFFF"/>
          <w:lang w:val="it-IT"/>
        </w:rPr>
        <w:t>La mappa mondiale dei conflitti</w:t>
      </w:r>
    </w:p>
    <w:p w:rsidR="00262627" w:rsidRPr="00472B93" w:rsidRDefault="00262627" w:rsidP="00262627">
      <w:pPr>
        <w:rPr>
          <w:rFonts w:ascii="Times New Roman" w:hAnsi="Times New Roman" w:cs="Times New Roman"/>
          <w:b/>
          <w:color w:val="000000"/>
          <w:sz w:val="22"/>
          <w:szCs w:val="22"/>
          <w:shd w:val="clear" w:color="auto" w:fill="FFFFFF"/>
          <w:lang w:val="it-IT"/>
        </w:rPr>
      </w:pPr>
    </w:p>
    <w:p w:rsidR="00262627" w:rsidRPr="00472B93" w:rsidRDefault="00262627" w:rsidP="00262627">
      <w:pPr>
        <w:rPr>
          <w:rFonts w:ascii="Times New Roman" w:hAnsi="Times New Roman" w:cs="Times New Roman"/>
          <w:b/>
          <w:color w:val="000000"/>
          <w:sz w:val="22"/>
          <w:szCs w:val="22"/>
          <w:shd w:val="clear" w:color="auto" w:fill="FFFFFF"/>
          <w:lang w:val="it-IT"/>
        </w:rPr>
      </w:pPr>
    </w:p>
    <w:p w:rsidR="00262627" w:rsidRPr="00472B93" w:rsidRDefault="00262627" w:rsidP="00262627">
      <w:pPr>
        <w:jc w:val="center"/>
        <w:rPr>
          <w:rFonts w:ascii="Times New Roman" w:hAnsi="Times New Roman" w:cs="Times New Roman"/>
          <w:i/>
          <w:color w:val="000000"/>
          <w:sz w:val="22"/>
          <w:szCs w:val="22"/>
          <w:shd w:val="clear" w:color="auto" w:fill="FFFFFF"/>
          <w:lang w:val="it-IT"/>
        </w:rPr>
      </w:pPr>
      <w:r w:rsidRPr="00472B93">
        <w:rPr>
          <w:rFonts w:ascii="Times New Roman" w:hAnsi="Times New Roman" w:cs="Times New Roman"/>
          <w:i/>
          <w:color w:val="000000"/>
          <w:sz w:val="22"/>
          <w:szCs w:val="22"/>
          <w:shd w:val="clear" w:color="auto" w:fill="FFFFFF"/>
          <w:lang w:val="it-IT"/>
        </w:rPr>
        <w:t>di Walter Nanni</w:t>
      </w:r>
    </w:p>
    <w:p w:rsidR="00262627" w:rsidRPr="00472B93" w:rsidRDefault="00262627" w:rsidP="00262627">
      <w:pPr>
        <w:jc w:val="both"/>
        <w:rPr>
          <w:rFonts w:ascii="Times New Roman" w:hAnsi="Times New Roman" w:cs="Times New Roman"/>
          <w:color w:val="000000"/>
          <w:sz w:val="22"/>
          <w:szCs w:val="22"/>
          <w:shd w:val="clear" w:color="auto" w:fill="FFFFFF"/>
          <w:lang w:val="it-IT"/>
        </w:rPr>
      </w:pPr>
    </w:p>
    <w:p w:rsidR="00262627" w:rsidRPr="00223388" w:rsidRDefault="00262627" w:rsidP="00262627">
      <w:pPr>
        <w:ind w:firstLine="540"/>
        <w:jc w:val="both"/>
        <w:rPr>
          <w:rFonts w:ascii="Times New Roman" w:hAnsi="Times New Roman" w:cs="Times New Roman"/>
          <w:color w:val="000000"/>
          <w:sz w:val="22"/>
          <w:szCs w:val="22"/>
          <w:shd w:val="clear" w:color="auto" w:fill="FFFFFF"/>
          <w:lang w:val="it-IT"/>
        </w:rPr>
      </w:pPr>
      <w:r w:rsidRPr="00223388">
        <w:rPr>
          <w:rFonts w:ascii="Times New Roman" w:hAnsi="Times New Roman" w:cs="Times New Roman"/>
          <w:color w:val="000000"/>
          <w:sz w:val="22"/>
          <w:szCs w:val="22"/>
          <w:shd w:val="clear" w:color="auto" w:fill="FFFFFF"/>
          <w:lang w:val="it-IT"/>
        </w:rPr>
        <w:t>In questo box riportiamo una mappa dei</w:t>
      </w:r>
      <w:r w:rsidRPr="00223388">
        <w:rPr>
          <w:rStyle w:val="apple-converted-space"/>
          <w:rFonts w:ascii="Times New Roman" w:hAnsi="Times New Roman" w:cs="Times New Roman"/>
          <w:color w:val="000000"/>
          <w:sz w:val="22"/>
          <w:szCs w:val="22"/>
          <w:shd w:val="clear" w:color="auto" w:fill="FFFFFF"/>
          <w:lang w:val="it-IT"/>
        </w:rPr>
        <w:t> </w:t>
      </w:r>
      <w:r w:rsidRPr="00223388">
        <w:rPr>
          <w:rFonts w:ascii="Times New Roman" w:hAnsi="Times New Roman" w:cs="Times New Roman"/>
          <w:sz w:val="22"/>
          <w:szCs w:val="22"/>
          <w:shd w:val="clear" w:color="auto" w:fill="FFFFFF"/>
          <w:lang w:val="it-IT"/>
        </w:rPr>
        <w:t>principali conflitti armati</w:t>
      </w:r>
      <w:r w:rsidRPr="00223388">
        <w:rPr>
          <w:rStyle w:val="apple-converted-space"/>
          <w:rFonts w:ascii="Times New Roman" w:hAnsi="Times New Roman" w:cs="Times New Roman"/>
          <w:color w:val="000000"/>
          <w:sz w:val="22"/>
          <w:szCs w:val="22"/>
          <w:shd w:val="clear" w:color="auto" w:fill="FFFFFF"/>
          <w:lang w:val="it-IT"/>
        </w:rPr>
        <w:t> </w:t>
      </w:r>
      <w:r w:rsidRPr="00223388">
        <w:rPr>
          <w:rFonts w:ascii="Times New Roman" w:hAnsi="Times New Roman" w:cs="Times New Roman"/>
          <w:color w:val="000000"/>
          <w:sz w:val="22"/>
          <w:szCs w:val="22"/>
          <w:shd w:val="clear" w:color="auto" w:fill="FFFFFF"/>
          <w:lang w:val="it-IT"/>
        </w:rPr>
        <w:t>in atto nel mondo. L’elenco è frutto di una nostra elaborazione, in base alla consultazione dei dati forniti dall’</w:t>
      </w:r>
      <w:r w:rsidRPr="00223388">
        <w:rPr>
          <w:rFonts w:ascii="Times New Roman" w:hAnsi="Times New Roman" w:cs="Times New Roman"/>
          <w:bCs/>
          <w:color w:val="000000"/>
          <w:sz w:val="22"/>
          <w:szCs w:val="22"/>
          <w:shd w:val="clear" w:color="auto" w:fill="FFFFFF"/>
          <w:lang w:val="it-IT"/>
        </w:rPr>
        <w:t>HIIK</w:t>
      </w:r>
      <w:r w:rsidRPr="00223388">
        <w:rPr>
          <w:rStyle w:val="apple-converted-space"/>
          <w:rFonts w:ascii="Times New Roman" w:hAnsi="Times New Roman" w:cs="Times New Roman"/>
          <w:color w:val="000000"/>
          <w:sz w:val="22"/>
          <w:szCs w:val="22"/>
          <w:shd w:val="clear" w:color="auto" w:fill="FFFFFF"/>
          <w:lang w:val="it-IT"/>
        </w:rPr>
        <w:t> </w:t>
      </w:r>
      <w:r w:rsidRPr="00223388">
        <w:rPr>
          <w:rFonts w:ascii="Times New Roman" w:hAnsi="Times New Roman" w:cs="Times New Roman"/>
          <w:color w:val="000000"/>
          <w:sz w:val="22"/>
          <w:szCs w:val="22"/>
          <w:shd w:val="clear" w:color="auto" w:fill="FFFFFF"/>
          <w:lang w:val="it-IT"/>
        </w:rPr>
        <w:t>(</w:t>
      </w:r>
      <w:proofErr w:type="spellStart"/>
      <w:r w:rsidRPr="00223388">
        <w:rPr>
          <w:rFonts w:ascii="Times New Roman" w:hAnsi="Times New Roman" w:cs="Times New Roman"/>
          <w:color w:val="000000"/>
          <w:sz w:val="22"/>
          <w:szCs w:val="22"/>
          <w:shd w:val="clear" w:color="auto" w:fill="FFFFFF"/>
          <w:lang w:val="it-IT"/>
        </w:rPr>
        <w:t>Heidelberg</w:t>
      </w:r>
      <w:proofErr w:type="spellEnd"/>
      <w:r w:rsidRPr="00223388">
        <w:rPr>
          <w:rFonts w:ascii="Times New Roman" w:hAnsi="Times New Roman" w:cs="Times New Roman"/>
          <w:color w:val="000000"/>
          <w:sz w:val="22"/>
          <w:szCs w:val="22"/>
          <w:shd w:val="clear" w:color="auto" w:fill="FFFFFF"/>
          <w:lang w:val="it-IT"/>
        </w:rPr>
        <w:t xml:space="preserve"> </w:t>
      </w:r>
      <w:proofErr w:type="spellStart"/>
      <w:r w:rsidRPr="00223388">
        <w:rPr>
          <w:rFonts w:ascii="Times New Roman" w:hAnsi="Times New Roman" w:cs="Times New Roman"/>
          <w:color w:val="000000"/>
          <w:sz w:val="22"/>
          <w:szCs w:val="22"/>
          <w:shd w:val="clear" w:color="auto" w:fill="FFFFFF"/>
          <w:lang w:val="it-IT"/>
        </w:rPr>
        <w:t>institute</w:t>
      </w:r>
      <w:proofErr w:type="spellEnd"/>
      <w:r w:rsidRPr="00223388">
        <w:rPr>
          <w:rFonts w:ascii="Times New Roman" w:hAnsi="Times New Roman" w:cs="Times New Roman"/>
          <w:color w:val="000000"/>
          <w:sz w:val="22"/>
          <w:szCs w:val="22"/>
          <w:shd w:val="clear" w:color="auto" w:fill="FFFFFF"/>
          <w:lang w:val="it-IT"/>
        </w:rPr>
        <w:t xml:space="preserve"> </w:t>
      </w:r>
      <w:proofErr w:type="spellStart"/>
      <w:r w:rsidRPr="00223388">
        <w:rPr>
          <w:rFonts w:ascii="Times New Roman" w:hAnsi="Times New Roman" w:cs="Times New Roman"/>
          <w:color w:val="000000"/>
          <w:sz w:val="22"/>
          <w:szCs w:val="22"/>
          <w:shd w:val="clear" w:color="auto" w:fill="FFFFFF"/>
          <w:lang w:val="it-IT"/>
        </w:rPr>
        <w:t>for</w:t>
      </w:r>
      <w:proofErr w:type="spellEnd"/>
      <w:r w:rsidRPr="00223388">
        <w:rPr>
          <w:rFonts w:ascii="Times New Roman" w:hAnsi="Times New Roman" w:cs="Times New Roman"/>
          <w:color w:val="000000"/>
          <w:sz w:val="22"/>
          <w:szCs w:val="22"/>
          <w:shd w:val="clear" w:color="auto" w:fill="FFFFFF"/>
          <w:lang w:val="it-IT"/>
        </w:rPr>
        <w:t xml:space="preserve"> International </w:t>
      </w:r>
      <w:proofErr w:type="spellStart"/>
      <w:r w:rsidRPr="00223388">
        <w:rPr>
          <w:rFonts w:ascii="Times New Roman" w:hAnsi="Times New Roman" w:cs="Times New Roman"/>
          <w:color w:val="000000"/>
          <w:sz w:val="22"/>
          <w:szCs w:val="22"/>
          <w:shd w:val="clear" w:color="auto" w:fill="FFFFFF"/>
          <w:lang w:val="it-IT"/>
        </w:rPr>
        <w:t>conflict</w:t>
      </w:r>
      <w:proofErr w:type="spellEnd"/>
      <w:r w:rsidRPr="00223388">
        <w:rPr>
          <w:rFonts w:ascii="Times New Roman" w:hAnsi="Times New Roman" w:cs="Times New Roman"/>
          <w:color w:val="000000"/>
          <w:sz w:val="22"/>
          <w:szCs w:val="22"/>
          <w:shd w:val="clear" w:color="auto" w:fill="FFFFFF"/>
          <w:lang w:val="it-IT"/>
        </w:rPr>
        <w:t xml:space="preserve"> </w:t>
      </w:r>
      <w:proofErr w:type="spellStart"/>
      <w:r w:rsidRPr="00223388">
        <w:rPr>
          <w:rFonts w:ascii="Times New Roman" w:hAnsi="Times New Roman" w:cs="Times New Roman"/>
          <w:color w:val="000000"/>
          <w:sz w:val="22"/>
          <w:szCs w:val="22"/>
          <w:shd w:val="clear" w:color="auto" w:fill="FFFFFF"/>
          <w:lang w:val="it-IT"/>
        </w:rPr>
        <w:t>research</w:t>
      </w:r>
      <w:proofErr w:type="spellEnd"/>
      <w:r w:rsidRPr="00223388">
        <w:rPr>
          <w:rFonts w:ascii="Times New Roman" w:hAnsi="Times New Roman" w:cs="Times New Roman"/>
          <w:color w:val="000000"/>
          <w:sz w:val="22"/>
          <w:szCs w:val="22"/>
          <w:shd w:val="clear" w:color="auto" w:fill="FFFFFF"/>
          <w:lang w:val="it-IT"/>
        </w:rPr>
        <w:t xml:space="preserve">), Università di </w:t>
      </w:r>
      <w:proofErr w:type="spellStart"/>
      <w:r w:rsidRPr="00223388">
        <w:rPr>
          <w:rFonts w:ascii="Times New Roman" w:hAnsi="Times New Roman" w:cs="Times New Roman"/>
          <w:color w:val="000000"/>
          <w:sz w:val="22"/>
          <w:szCs w:val="22"/>
          <w:shd w:val="clear" w:color="auto" w:fill="FFFFFF"/>
          <w:lang w:val="it-IT"/>
        </w:rPr>
        <w:t>Heidelberg</w:t>
      </w:r>
      <w:proofErr w:type="spellEnd"/>
      <w:r w:rsidRPr="00223388">
        <w:rPr>
          <w:rFonts w:ascii="Times New Roman" w:hAnsi="Times New Roman" w:cs="Times New Roman"/>
          <w:color w:val="000000"/>
          <w:sz w:val="22"/>
          <w:szCs w:val="22"/>
          <w:shd w:val="clear" w:color="auto" w:fill="FFFFFF"/>
          <w:lang w:val="it-IT"/>
        </w:rPr>
        <w:t xml:space="preserve"> (Germania).</w:t>
      </w:r>
      <w:r w:rsidRPr="00223388">
        <w:rPr>
          <w:rStyle w:val="Rimandonotaapidipagina"/>
          <w:rFonts w:ascii="Times New Roman" w:hAnsi="Times New Roman" w:cs="Times New Roman"/>
          <w:color w:val="000000"/>
          <w:sz w:val="22"/>
          <w:szCs w:val="22"/>
          <w:shd w:val="clear" w:color="auto" w:fill="FFFFFF"/>
          <w:lang w:val="it-IT"/>
        </w:rPr>
        <w:footnoteReference w:id="1"/>
      </w:r>
    </w:p>
    <w:p w:rsidR="00262627" w:rsidRPr="00223388" w:rsidRDefault="00262627" w:rsidP="00262627">
      <w:pPr>
        <w:ind w:firstLine="540"/>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Nel loro complesso, i dati forniti da tale ente forniscono una mappatura di tutti i principali fenomeni di guerra, conflitto armato e violenza organizzata nel mondo, secondo vari livelli e gradienti di intensità. Non si tratta solamente di guerre in senso tradizionale ma anche di altre situazioni di conflitto, non tutte allo stesso livello di letalità e diffusione territoriale. </w:t>
      </w:r>
    </w:p>
    <w:p w:rsidR="00262627" w:rsidRPr="00223388" w:rsidRDefault="00262627" w:rsidP="00262627">
      <w:pPr>
        <w:spacing w:after="120"/>
        <w:ind w:firstLine="539"/>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Nello schema riportiamo il modello di classificazione dei conflitti utilizzata </w:t>
      </w:r>
      <w:r w:rsidRPr="00223388">
        <w:rPr>
          <w:rFonts w:ascii="Times New Roman" w:hAnsi="Times New Roman" w:cs="Times New Roman"/>
          <w:color w:val="000000"/>
          <w:sz w:val="22"/>
          <w:szCs w:val="22"/>
          <w:shd w:val="clear" w:color="auto" w:fill="FFFFFF"/>
          <w:lang w:val="it-IT"/>
        </w:rPr>
        <w:t>dall’</w:t>
      </w:r>
      <w:r w:rsidRPr="00223388">
        <w:rPr>
          <w:rFonts w:ascii="Times New Roman" w:hAnsi="Times New Roman" w:cs="Times New Roman"/>
          <w:bCs/>
          <w:color w:val="000000"/>
          <w:sz w:val="22"/>
          <w:szCs w:val="22"/>
          <w:shd w:val="clear" w:color="auto" w:fill="FFFFFF"/>
          <w:lang w:val="it-IT"/>
        </w:rPr>
        <w:t>HIIK</w:t>
      </w:r>
      <w:r w:rsidRPr="00223388">
        <w:rPr>
          <w:rFonts w:ascii="Times New Roman" w:hAnsi="Times New Roman" w:cs="Times New Roman"/>
          <w:color w:val="000000"/>
          <w:sz w:val="22"/>
          <w:szCs w:val="22"/>
          <w:lang w:val="it-IT"/>
        </w:rPr>
        <w:t>, alla base dei dati riportati nel presente box. Il livello di intensità di ciascun conflitto viene misurato in riferimento a cinque indicatori:</w:t>
      </w:r>
    </w:p>
    <w:p w:rsidR="00262627" w:rsidRPr="00223388" w:rsidRDefault="00262627" w:rsidP="00262627">
      <w:pPr>
        <w:numPr>
          <w:ilvl w:val="0"/>
          <w:numId w:val="1"/>
        </w:numPr>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numero di morti;</w:t>
      </w:r>
    </w:p>
    <w:p w:rsidR="00262627" w:rsidRPr="00223388" w:rsidRDefault="00262627" w:rsidP="00262627">
      <w:pPr>
        <w:numPr>
          <w:ilvl w:val="0"/>
          <w:numId w:val="1"/>
        </w:numPr>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numero di militari coinvolti;</w:t>
      </w:r>
    </w:p>
    <w:p w:rsidR="00262627" w:rsidRPr="00223388" w:rsidRDefault="00262627" w:rsidP="00262627">
      <w:pPr>
        <w:numPr>
          <w:ilvl w:val="0"/>
          <w:numId w:val="1"/>
        </w:numPr>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numero di rifugiati e sfollati interni;</w:t>
      </w:r>
    </w:p>
    <w:p w:rsidR="00262627" w:rsidRPr="00223388" w:rsidRDefault="00262627" w:rsidP="00262627">
      <w:pPr>
        <w:numPr>
          <w:ilvl w:val="0"/>
          <w:numId w:val="1"/>
        </w:numPr>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volume di armamenti utilizzati;</w:t>
      </w:r>
    </w:p>
    <w:p w:rsidR="00262627" w:rsidRPr="00223388" w:rsidRDefault="00262627" w:rsidP="00262627">
      <w:pPr>
        <w:numPr>
          <w:ilvl w:val="0"/>
          <w:numId w:val="1"/>
        </w:numPr>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portata delle distruzioni direttamente riconducibili al conflitto.</w:t>
      </w:r>
    </w:p>
    <w:p w:rsidR="00262627" w:rsidRPr="00223388" w:rsidRDefault="00262627" w:rsidP="00262627">
      <w:pPr>
        <w:pStyle w:val="NormaleWeb"/>
        <w:shd w:val="clear" w:color="auto" w:fill="FFFFFF"/>
        <w:spacing w:before="0" w:beforeAutospacing="0" w:after="0" w:afterAutospacing="0"/>
        <w:jc w:val="both"/>
        <w:rPr>
          <w:color w:val="000000"/>
          <w:sz w:val="22"/>
          <w:szCs w:val="22"/>
        </w:rPr>
      </w:pPr>
    </w:p>
    <w:p w:rsidR="00262627" w:rsidRPr="00223388" w:rsidRDefault="00262627" w:rsidP="00262627">
      <w:pPr>
        <w:rPr>
          <w:b/>
          <w:color w:val="000000"/>
          <w:sz w:val="22"/>
          <w:szCs w:val="22"/>
        </w:rPr>
      </w:pPr>
      <w:r w:rsidRPr="00223388">
        <w:rPr>
          <w:b/>
          <w:color w:val="000000"/>
          <w:sz w:val="22"/>
          <w:szCs w:val="22"/>
        </w:rPr>
        <w:t xml:space="preserve">Classificazione dei livelli di intensità dei conflitti </w:t>
      </w:r>
    </w:p>
    <w:p w:rsidR="00262627" w:rsidRPr="00223388" w:rsidRDefault="00262627" w:rsidP="00262627">
      <w:pPr>
        <w:pStyle w:val="NormaleWeb"/>
        <w:shd w:val="clear" w:color="auto" w:fill="FFFFFF"/>
        <w:spacing w:before="0" w:beforeAutospacing="0" w:after="0" w:afterAutospacing="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83"/>
        <w:gridCol w:w="1523"/>
        <w:gridCol w:w="320"/>
        <w:gridCol w:w="1637"/>
        <w:gridCol w:w="240"/>
        <w:gridCol w:w="1637"/>
      </w:tblGrid>
      <w:tr w:rsidR="00262627" w:rsidRPr="00223388" w:rsidTr="0033211B">
        <w:tc>
          <w:tcPr>
            <w:tcW w:w="1384"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Livello di intensità</w:t>
            </w:r>
          </w:p>
        </w:tc>
        <w:tc>
          <w:tcPr>
            <w:tcW w:w="283" w:type="dxa"/>
            <w:tcBorders>
              <w:top w:val="nil"/>
              <w:left w:val="nil"/>
              <w:bottom w:val="nil"/>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1523" w:type="dxa"/>
            <w:tcBorders>
              <w:top w:val="nil"/>
              <w:left w:val="nil"/>
              <w:bottom w:val="single" w:sz="4" w:space="0" w:color="auto"/>
              <w:right w:val="nil"/>
            </w:tcBorders>
            <w:vAlign w:val="center"/>
          </w:tcPr>
          <w:p w:rsidR="00262627" w:rsidRPr="00223388" w:rsidRDefault="00262627" w:rsidP="0033211B">
            <w:pPr>
              <w:pStyle w:val="NormaleWeb"/>
              <w:shd w:val="clear" w:color="auto" w:fill="FFFFFF"/>
              <w:spacing w:before="0" w:beforeAutospacing="0" w:after="0" w:afterAutospacing="0"/>
              <w:jc w:val="center"/>
              <w:rPr>
                <w:color w:val="000000"/>
                <w:sz w:val="22"/>
                <w:szCs w:val="22"/>
              </w:rPr>
            </w:pPr>
            <w:r w:rsidRPr="00223388">
              <w:rPr>
                <w:color w:val="000000"/>
                <w:sz w:val="22"/>
                <w:szCs w:val="22"/>
              </w:rPr>
              <w:t>Terminologia</w:t>
            </w:r>
          </w:p>
        </w:tc>
        <w:tc>
          <w:tcPr>
            <w:tcW w:w="320" w:type="dxa"/>
            <w:tcBorders>
              <w:top w:val="nil"/>
              <w:left w:val="nil"/>
              <w:bottom w:val="nil"/>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Livello di violenza</w:t>
            </w:r>
          </w:p>
        </w:tc>
        <w:tc>
          <w:tcPr>
            <w:tcW w:w="240" w:type="dxa"/>
            <w:tcBorders>
              <w:top w:val="nil"/>
              <w:left w:val="nil"/>
              <w:bottom w:val="nil"/>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Classe di intensità</w:t>
            </w:r>
          </w:p>
        </w:tc>
      </w:tr>
      <w:tr w:rsidR="00262627" w:rsidRPr="00223388" w:rsidTr="0033211B">
        <w:tc>
          <w:tcPr>
            <w:tcW w:w="1384" w:type="dxa"/>
            <w:tcBorders>
              <w:top w:val="single" w:sz="4" w:space="0" w:color="auto"/>
              <w:bottom w:val="nil"/>
              <w:right w:val="single" w:sz="4" w:space="0" w:color="auto"/>
            </w:tcBorders>
          </w:tcPr>
          <w:p w:rsidR="00262627" w:rsidRPr="00223388" w:rsidRDefault="00262627" w:rsidP="0033211B">
            <w:pPr>
              <w:pStyle w:val="NormaleWeb"/>
              <w:spacing w:before="0" w:beforeAutospacing="0" w:after="0" w:afterAutospacing="0"/>
              <w:rPr>
                <w:color w:val="000000"/>
                <w:sz w:val="22"/>
                <w:szCs w:val="22"/>
              </w:rPr>
            </w:pP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523" w:type="dxa"/>
            <w:tcBorders>
              <w:top w:val="single" w:sz="4" w:space="0" w:color="auto"/>
              <w:left w:val="single" w:sz="4" w:space="0" w:color="auto"/>
              <w:bottom w:val="nil"/>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single" w:sz="4" w:space="0" w:color="auto"/>
              <w:left w:val="single" w:sz="4" w:space="0" w:color="auto"/>
              <w:bottom w:val="nil"/>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single" w:sz="4" w:space="0" w:color="auto"/>
              <w:left w:val="single" w:sz="4" w:space="0" w:color="auto"/>
              <w:bottom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r>
      <w:tr w:rsidR="00262627" w:rsidRPr="00223388" w:rsidTr="0033211B">
        <w:tc>
          <w:tcPr>
            <w:tcW w:w="1384" w:type="dxa"/>
            <w:tcBorders>
              <w:top w:val="nil"/>
              <w:left w:val="nil"/>
              <w:bottom w:val="single" w:sz="4" w:space="0" w:color="auto"/>
              <w:right w:val="nil"/>
            </w:tcBorders>
          </w:tcPr>
          <w:p w:rsidR="00262627" w:rsidRPr="00223388" w:rsidRDefault="00262627" w:rsidP="0033211B">
            <w:pPr>
              <w:pStyle w:val="NormaleWeb"/>
              <w:spacing w:before="0" w:beforeAutospacing="0" w:after="0" w:afterAutospacing="0"/>
              <w:rPr>
                <w:color w:val="000000"/>
                <w:sz w:val="22"/>
                <w:szCs w:val="22"/>
              </w:rPr>
            </w:pPr>
          </w:p>
        </w:tc>
        <w:tc>
          <w:tcPr>
            <w:tcW w:w="283" w:type="dxa"/>
            <w:tcBorders>
              <w:top w:val="nil"/>
              <w:left w:val="nil"/>
              <w:bottom w:val="nil"/>
              <w:right w:val="nil"/>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523"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320" w:type="dxa"/>
            <w:tcBorders>
              <w:top w:val="nil"/>
              <w:left w:val="nil"/>
              <w:bottom w:val="nil"/>
              <w:right w:val="nil"/>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40" w:type="dxa"/>
            <w:tcBorders>
              <w:top w:val="nil"/>
              <w:left w:val="nil"/>
              <w:bottom w:val="nil"/>
              <w:right w:val="nil"/>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nil"/>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r>
      <w:tr w:rsidR="00262627" w:rsidRPr="00223388" w:rsidTr="0033211B">
        <w:tc>
          <w:tcPr>
            <w:tcW w:w="1384" w:type="dxa"/>
            <w:tcBorders>
              <w:top w:val="single" w:sz="4" w:space="0" w:color="auto"/>
              <w:bottom w:val="single" w:sz="4" w:space="0" w:color="auto"/>
              <w:right w:val="single" w:sz="4" w:space="0" w:color="auto"/>
            </w:tcBorders>
            <w:shd w:val="pct5"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1</w:t>
            </w: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tcBorders>
              <w:top w:val="single" w:sz="4" w:space="0" w:color="auto"/>
              <w:left w:val="single" w:sz="4" w:space="0" w:color="auto"/>
              <w:bottom w:val="single" w:sz="4" w:space="0" w:color="auto"/>
              <w:right w:val="single" w:sz="4" w:space="0" w:color="auto"/>
            </w:tcBorders>
            <w:shd w:val="pct5" w:color="auto" w:fill="auto"/>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Disputa</w:t>
            </w: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val="restart"/>
            <w:tcBorders>
              <w:top w:val="single" w:sz="4" w:space="0" w:color="auto"/>
              <w:left w:val="single" w:sz="4" w:space="0" w:color="auto"/>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Conflitti non violenti</w:t>
            </w: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val="restart"/>
            <w:tcBorders>
              <w:top w:val="single" w:sz="4" w:space="0" w:color="auto"/>
              <w:lef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Bassa intensità</w:t>
            </w:r>
          </w:p>
        </w:tc>
      </w:tr>
      <w:tr w:rsidR="00262627" w:rsidRPr="00223388" w:rsidTr="0033211B">
        <w:trPr>
          <w:trHeight w:val="293"/>
        </w:trPr>
        <w:tc>
          <w:tcPr>
            <w:tcW w:w="1384" w:type="dxa"/>
            <w:vMerge w:val="restart"/>
            <w:tcBorders>
              <w:right w:val="single" w:sz="4" w:space="0" w:color="auto"/>
            </w:tcBorders>
            <w:shd w:val="pct12"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2</w:t>
            </w: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rPr>
                <w:color w:val="000000"/>
                <w:sz w:val="22"/>
                <w:szCs w:val="22"/>
              </w:rPr>
            </w:pPr>
          </w:p>
        </w:tc>
        <w:tc>
          <w:tcPr>
            <w:tcW w:w="1523" w:type="dxa"/>
            <w:vMerge w:val="restart"/>
            <w:tcBorders>
              <w:left w:val="single" w:sz="4" w:space="0" w:color="auto"/>
              <w:right w:val="single" w:sz="4" w:space="0" w:color="auto"/>
            </w:tcBorders>
            <w:shd w:val="pct12" w:color="auto" w:fill="auto"/>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 xml:space="preserve">Crisi </w:t>
            </w:r>
          </w:p>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non-violenta</w:t>
            </w: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tcBorders>
              <w:left w:val="single" w:sz="4" w:space="0" w:color="auto"/>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vMerge/>
            <w:tcBorders>
              <w:lef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r>
      <w:tr w:rsidR="00262627" w:rsidRPr="00223388" w:rsidTr="0033211B">
        <w:trPr>
          <w:trHeight w:val="293"/>
        </w:trPr>
        <w:tc>
          <w:tcPr>
            <w:tcW w:w="1384" w:type="dxa"/>
            <w:vMerge/>
            <w:tcBorders>
              <w:bottom w:val="single" w:sz="4" w:space="0" w:color="auto"/>
              <w:right w:val="single" w:sz="4" w:space="0" w:color="auto"/>
            </w:tcBorders>
            <w:shd w:val="pct12"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vMerge/>
            <w:tcBorders>
              <w:left w:val="single" w:sz="4" w:space="0" w:color="auto"/>
              <w:bottom w:val="single" w:sz="4" w:space="0" w:color="auto"/>
              <w:right w:val="single" w:sz="4" w:space="0" w:color="auto"/>
            </w:tcBorders>
            <w:shd w:val="pct12" w:color="auto" w:fill="auto"/>
          </w:tcPr>
          <w:p w:rsidR="00262627" w:rsidRPr="00223388" w:rsidRDefault="00262627" w:rsidP="0033211B">
            <w:pPr>
              <w:pStyle w:val="NormaleWeb"/>
              <w:spacing w:before="0" w:beforeAutospacing="0" w:after="0" w:afterAutospacing="0"/>
              <w:jc w:val="center"/>
              <w:rPr>
                <w:color w:val="000000"/>
                <w:sz w:val="22"/>
                <w:szCs w:val="22"/>
              </w:rPr>
            </w:pP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tcBorders>
              <w:left w:val="single" w:sz="4" w:space="0" w:color="auto"/>
              <w:bottom w:val="single" w:sz="4" w:space="0" w:color="auto"/>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vMerge/>
            <w:tcBorders>
              <w:left w:val="single" w:sz="4" w:space="0" w:color="auto"/>
              <w:bottom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r>
      <w:tr w:rsidR="00262627" w:rsidRPr="00223388" w:rsidTr="0033211B">
        <w:tc>
          <w:tcPr>
            <w:tcW w:w="1384" w:type="dxa"/>
            <w:tcBorders>
              <w:top w:val="single" w:sz="4" w:space="0" w:color="auto"/>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83" w:type="dxa"/>
            <w:tcBorders>
              <w:top w:val="nil"/>
              <w:left w:val="nil"/>
              <w:bottom w:val="nil"/>
              <w:right w:val="nil"/>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tcBorders>
              <w:top w:val="single" w:sz="4" w:space="0" w:color="auto"/>
              <w:left w:val="nil"/>
              <w:bottom w:val="single" w:sz="4" w:space="0" w:color="auto"/>
              <w:right w:val="nil"/>
            </w:tcBorders>
          </w:tcPr>
          <w:p w:rsidR="00262627" w:rsidRPr="00223388" w:rsidRDefault="00262627" w:rsidP="0033211B">
            <w:pPr>
              <w:pStyle w:val="NormaleWeb"/>
              <w:spacing w:before="0" w:beforeAutospacing="0" w:after="0" w:afterAutospacing="0"/>
              <w:jc w:val="center"/>
              <w:rPr>
                <w:color w:val="000000"/>
                <w:sz w:val="22"/>
                <w:szCs w:val="22"/>
              </w:rPr>
            </w:pPr>
          </w:p>
        </w:tc>
        <w:tc>
          <w:tcPr>
            <w:tcW w:w="320" w:type="dxa"/>
            <w:tcBorders>
              <w:top w:val="nil"/>
              <w:left w:val="nil"/>
              <w:bottom w:val="nil"/>
              <w:right w:val="nil"/>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tcBorders>
              <w:top w:val="single" w:sz="4" w:space="0" w:color="auto"/>
              <w:left w:val="nil"/>
              <w:bottom w:val="single" w:sz="4" w:space="0" w:color="auto"/>
              <w:right w:val="nil"/>
            </w:tcBorders>
            <w:vAlign w:val="center"/>
          </w:tcPr>
          <w:p w:rsidR="00262627" w:rsidRPr="00223388" w:rsidRDefault="00262627" w:rsidP="0033211B">
            <w:pPr>
              <w:pStyle w:val="NormaleWeb"/>
              <w:spacing w:before="0" w:beforeAutospacing="0" w:after="0" w:afterAutospacing="0"/>
              <w:jc w:val="center"/>
              <w:rPr>
                <w:color w:val="000000"/>
                <w:sz w:val="22"/>
                <w:szCs w:val="22"/>
              </w:rPr>
            </w:pPr>
          </w:p>
        </w:tc>
        <w:tc>
          <w:tcPr>
            <w:tcW w:w="240" w:type="dxa"/>
            <w:tcBorders>
              <w:top w:val="nil"/>
              <w:left w:val="nil"/>
              <w:bottom w:val="nil"/>
              <w:right w:val="nil"/>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tcBorders>
              <w:top w:val="single" w:sz="4" w:space="0" w:color="auto"/>
              <w:left w:val="nil"/>
              <w:bottom w:val="single" w:sz="4" w:space="0" w:color="auto"/>
              <w:right w:val="nil"/>
            </w:tcBorders>
          </w:tcPr>
          <w:p w:rsidR="00262627" w:rsidRPr="00223388" w:rsidRDefault="00262627" w:rsidP="0033211B">
            <w:pPr>
              <w:pStyle w:val="NormaleWeb"/>
              <w:spacing w:before="0" w:beforeAutospacing="0" w:after="0" w:afterAutospacing="0"/>
              <w:jc w:val="both"/>
              <w:rPr>
                <w:color w:val="000000"/>
                <w:sz w:val="22"/>
                <w:szCs w:val="22"/>
              </w:rPr>
            </w:pPr>
          </w:p>
        </w:tc>
      </w:tr>
      <w:tr w:rsidR="00262627" w:rsidRPr="00223388" w:rsidTr="0033211B">
        <w:tc>
          <w:tcPr>
            <w:tcW w:w="1384" w:type="dxa"/>
            <w:tcBorders>
              <w:top w:val="single" w:sz="4" w:space="0" w:color="auto"/>
              <w:bottom w:val="single" w:sz="4" w:space="0" w:color="auto"/>
              <w:right w:val="single" w:sz="4" w:space="0" w:color="auto"/>
            </w:tcBorders>
            <w:shd w:val="pct20"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3</w:t>
            </w: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tcBorders>
              <w:top w:val="single" w:sz="4" w:space="0" w:color="auto"/>
              <w:left w:val="single" w:sz="4" w:space="0" w:color="auto"/>
              <w:bottom w:val="single" w:sz="4" w:space="0" w:color="auto"/>
              <w:right w:val="single" w:sz="4" w:space="0" w:color="auto"/>
            </w:tcBorders>
            <w:shd w:val="pct20" w:color="auto" w:fill="auto"/>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Crisi</w:t>
            </w:r>
          </w:p>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violenta</w:t>
            </w: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val="restart"/>
            <w:tcBorders>
              <w:top w:val="single" w:sz="4" w:space="0" w:color="auto"/>
              <w:left w:val="single" w:sz="4" w:space="0" w:color="auto"/>
              <w:righ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Conflitti violenti</w:t>
            </w: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tcBorders>
              <w:top w:val="single" w:sz="4" w:space="0" w:color="auto"/>
              <w:lef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Media intensità</w:t>
            </w:r>
          </w:p>
        </w:tc>
      </w:tr>
      <w:tr w:rsidR="00262627" w:rsidRPr="00223388" w:rsidTr="0033211B">
        <w:tc>
          <w:tcPr>
            <w:tcW w:w="1384" w:type="dxa"/>
            <w:tcBorders>
              <w:bottom w:val="single" w:sz="4" w:space="0" w:color="auto"/>
              <w:right w:val="single" w:sz="4" w:space="0" w:color="auto"/>
            </w:tcBorders>
            <w:shd w:val="pct25"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4</w:t>
            </w: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tcBorders>
              <w:left w:val="single" w:sz="4" w:space="0" w:color="auto"/>
              <w:bottom w:val="single" w:sz="4" w:space="0" w:color="auto"/>
              <w:right w:val="single" w:sz="4" w:space="0" w:color="auto"/>
            </w:tcBorders>
            <w:shd w:val="pct25" w:color="auto" w:fill="auto"/>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Guerra limitata</w:t>
            </w: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vMerge/>
            <w:tcBorders>
              <w:left w:val="single" w:sz="4" w:space="0" w:color="auto"/>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center"/>
              <w:rPr>
                <w:color w:val="000000"/>
                <w:sz w:val="22"/>
                <w:szCs w:val="22"/>
              </w:rPr>
            </w:pPr>
          </w:p>
        </w:tc>
        <w:tc>
          <w:tcPr>
            <w:tcW w:w="1637" w:type="dxa"/>
            <w:vMerge w:val="restart"/>
            <w:tcBorders>
              <w:left w:val="single" w:sz="4" w:space="0" w:color="auto"/>
            </w:tcBorders>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 xml:space="preserve">Alta </w:t>
            </w:r>
          </w:p>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intensità</w:t>
            </w:r>
          </w:p>
        </w:tc>
      </w:tr>
      <w:tr w:rsidR="00262627" w:rsidRPr="00223388" w:rsidTr="0033211B">
        <w:tc>
          <w:tcPr>
            <w:tcW w:w="1384" w:type="dxa"/>
            <w:tcBorders>
              <w:right w:val="single" w:sz="4" w:space="0" w:color="auto"/>
            </w:tcBorders>
            <w:shd w:val="pct30" w:color="auto" w:fill="auto"/>
            <w:vAlign w:val="center"/>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5</w:t>
            </w:r>
          </w:p>
        </w:tc>
        <w:tc>
          <w:tcPr>
            <w:tcW w:w="283"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523" w:type="dxa"/>
            <w:tcBorders>
              <w:left w:val="single" w:sz="4" w:space="0" w:color="auto"/>
              <w:right w:val="single" w:sz="4" w:space="0" w:color="auto"/>
            </w:tcBorders>
            <w:shd w:val="pct30" w:color="auto" w:fill="auto"/>
          </w:tcPr>
          <w:p w:rsidR="00262627" w:rsidRPr="00223388" w:rsidRDefault="00262627" w:rsidP="0033211B">
            <w:pPr>
              <w:pStyle w:val="NormaleWeb"/>
              <w:spacing w:before="0" w:beforeAutospacing="0" w:after="0" w:afterAutospacing="0"/>
              <w:jc w:val="center"/>
              <w:rPr>
                <w:color w:val="000000"/>
                <w:sz w:val="22"/>
                <w:szCs w:val="22"/>
              </w:rPr>
            </w:pPr>
            <w:r w:rsidRPr="00223388">
              <w:rPr>
                <w:color w:val="000000"/>
                <w:sz w:val="22"/>
                <w:szCs w:val="22"/>
              </w:rPr>
              <w:t>Guerra</w:t>
            </w:r>
          </w:p>
        </w:tc>
        <w:tc>
          <w:tcPr>
            <w:tcW w:w="32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vMerge/>
            <w:tcBorders>
              <w:left w:val="single" w:sz="4" w:space="0" w:color="auto"/>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240" w:type="dxa"/>
            <w:tcBorders>
              <w:top w:val="nil"/>
              <w:left w:val="single" w:sz="4" w:space="0" w:color="auto"/>
              <w:bottom w:val="nil"/>
              <w:righ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c>
          <w:tcPr>
            <w:tcW w:w="1637" w:type="dxa"/>
            <w:vMerge/>
            <w:tcBorders>
              <w:left w:val="single" w:sz="4" w:space="0" w:color="auto"/>
            </w:tcBorders>
          </w:tcPr>
          <w:p w:rsidR="00262627" w:rsidRPr="00223388" w:rsidRDefault="00262627" w:rsidP="0033211B">
            <w:pPr>
              <w:pStyle w:val="NormaleWeb"/>
              <w:spacing w:before="0" w:beforeAutospacing="0" w:after="0" w:afterAutospacing="0"/>
              <w:jc w:val="both"/>
              <w:rPr>
                <w:color w:val="000000"/>
                <w:sz w:val="22"/>
                <w:szCs w:val="22"/>
              </w:rPr>
            </w:pPr>
          </w:p>
        </w:tc>
      </w:tr>
    </w:tbl>
    <w:p w:rsidR="00262627" w:rsidRPr="00223388" w:rsidRDefault="00262627" w:rsidP="00262627">
      <w:pPr>
        <w:pStyle w:val="NormaleWeb"/>
        <w:shd w:val="clear" w:color="auto" w:fill="FFFFFF"/>
        <w:spacing w:before="120" w:beforeAutospacing="0" w:after="0" w:afterAutospacing="0"/>
        <w:jc w:val="both"/>
        <w:rPr>
          <w:color w:val="000000"/>
          <w:sz w:val="22"/>
          <w:szCs w:val="22"/>
          <w:lang w:val="en-GB"/>
        </w:rPr>
      </w:pPr>
      <w:proofErr w:type="spellStart"/>
      <w:r w:rsidRPr="00223388">
        <w:rPr>
          <w:bCs/>
          <w:color w:val="000000"/>
          <w:sz w:val="22"/>
          <w:szCs w:val="22"/>
          <w:shd w:val="clear" w:color="auto" w:fill="FFFFFF"/>
          <w:lang w:val="en-GB"/>
        </w:rPr>
        <w:t>Fonte</w:t>
      </w:r>
      <w:proofErr w:type="spellEnd"/>
      <w:r w:rsidRPr="00223388">
        <w:rPr>
          <w:bCs/>
          <w:color w:val="000000"/>
          <w:sz w:val="22"/>
          <w:szCs w:val="22"/>
          <w:shd w:val="clear" w:color="auto" w:fill="FFFFFF"/>
          <w:lang w:val="en-GB"/>
        </w:rPr>
        <w:t>: HIIK</w:t>
      </w:r>
      <w:r w:rsidRPr="00223388">
        <w:rPr>
          <w:rStyle w:val="apple-converted-space"/>
          <w:color w:val="000000"/>
          <w:sz w:val="22"/>
          <w:szCs w:val="22"/>
          <w:shd w:val="clear" w:color="auto" w:fill="FFFFFF"/>
          <w:lang w:val="en-GB"/>
        </w:rPr>
        <w:t> </w:t>
      </w:r>
      <w:r w:rsidRPr="00223388">
        <w:rPr>
          <w:color w:val="000000"/>
          <w:sz w:val="22"/>
          <w:szCs w:val="22"/>
          <w:shd w:val="clear" w:color="auto" w:fill="FFFFFF"/>
          <w:lang w:val="en-GB"/>
        </w:rPr>
        <w:t>(Heidelberg institute for International conflict research), 2018.</w:t>
      </w:r>
    </w:p>
    <w:p w:rsidR="00262627" w:rsidRPr="00223388" w:rsidRDefault="00262627" w:rsidP="00262627">
      <w:pPr>
        <w:pStyle w:val="NormaleWeb"/>
        <w:shd w:val="clear" w:color="auto" w:fill="FFFFFF"/>
        <w:spacing w:before="0" w:beforeAutospacing="0" w:after="0" w:afterAutospacing="0"/>
        <w:jc w:val="both"/>
        <w:rPr>
          <w:color w:val="000000"/>
          <w:sz w:val="22"/>
          <w:szCs w:val="22"/>
          <w:lang w:val="en-GB"/>
        </w:rPr>
      </w:pPr>
    </w:p>
    <w:p w:rsidR="00262627" w:rsidRPr="00223388" w:rsidRDefault="00262627" w:rsidP="00262627">
      <w:pPr>
        <w:ind w:firstLine="539"/>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Alla data di scrittura del presente contributo (giugno 2018), sono disponibili da parte di tale ente i dati riferiti all’anno 2017, riportati all’interno della pubblicazione annuale </w:t>
      </w:r>
      <w:proofErr w:type="spellStart"/>
      <w:r w:rsidRPr="00223388">
        <w:rPr>
          <w:rFonts w:ascii="Times New Roman" w:hAnsi="Times New Roman" w:cs="Times New Roman"/>
          <w:color w:val="000000"/>
          <w:sz w:val="22"/>
          <w:szCs w:val="22"/>
          <w:lang w:val="it-IT"/>
        </w:rPr>
        <w:t>Conflict</w:t>
      </w:r>
      <w:proofErr w:type="spellEnd"/>
      <w:r w:rsidRPr="00223388">
        <w:rPr>
          <w:rFonts w:ascii="Times New Roman" w:hAnsi="Times New Roman" w:cs="Times New Roman"/>
          <w:color w:val="000000"/>
          <w:sz w:val="22"/>
          <w:szCs w:val="22"/>
          <w:lang w:val="it-IT"/>
        </w:rPr>
        <w:t xml:space="preserve"> </w:t>
      </w:r>
      <w:proofErr w:type="spellStart"/>
      <w:r w:rsidRPr="00223388">
        <w:rPr>
          <w:rFonts w:ascii="Times New Roman" w:hAnsi="Times New Roman" w:cs="Times New Roman"/>
          <w:color w:val="000000"/>
          <w:sz w:val="22"/>
          <w:szCs w:val="22"/>
          <w:lang w:val="it-IT"/>
        </w:rPr>
        <w:t>Barometer</w:t>
      </w:r>
      <w:proofErr w:type="spellEnd"/>
      <w:r w:rsidRPr="00223388">
        <w:rPr>
          <w:rFonts w:ascii="Times New Roman" w:hAnsi="Times New Roman" w:cs="Times New Roman"/>
          <w:color w:val="000000"/>
          <w:sz w:val="22"/>
          <w:szCs w:val="22"/>
          <w:lang w:val="it-IT"/>
        </w:rPr>
        <w:t xml:space="preserve">. </w:t>
      </w:r>
    </w:p>
    <w:p w:rsidR="00262627" w:rsidRPr="00223388" w:rsidRDefault="00262627" w:rsidP="00262627">
      <w:pPr>
        <w:ind w:firstLine="539"/>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A livello complessivo, il totale di tutti i conflitti (violenti e non violenti) registrati dall’istituto germanico, nei diversi livelli di intensità, è pari a 378 unità. Il tipo di conflitto più diffuso nel mondo non è la guerra ad alta intensità, ma la “</w:t>
      </w:r>
      <w:r w:rsidRPr="00223388">
        <w:rPr>
          <w:rFonts w:ascii="Times New Roman" w:hAnsi="Times New Roman" w:cs="Times New Roman"/>
          <w:i/>
          <w:color w:val="000000"/>
          <w:sz w:val="22"/>
          <w:szCs w:val="22"/>
          <w:lang w:val="it-IT"/>
        </w:rPr>
        <w:t>crisi violenta</w:t>
      </w:r>
      <w:r w:rsidRPr="00223388">
        <w:rPr>
          <w:rFonts w:ascii="Times New Roman" w:hAnsi="Times New Roman" w:cs="Times New Roman"/>
          <w:color w:val="000000"/>
          <w:sz w:val="22"/>
          <w:szCs w:val="22"/>
          <w:lang w:val="it-IT"/>
        </w:rPr>
        <w:t>”, nel numero di 186 situazioni, corrispondenti al 49,2% del totale dei conflitti mondiali. Il numero più elevato di crisi violente si registra in Asia e Oceania (59 situazioni), seguito dall’Africa sub-sahariana, con 48 situazioni di crisi. In seconda posizione si collocano le “</w:t>
      </w:r>
      <w:r w:rsidRPr="00223388">
        <w:rPr>
          <w:rFonts w:ascii="Times New Roman" w:hAnsi="Times New Roman" w:cs="Times New Roman"/>
          <w:i/>
          <w:color w:val="000000"/>
          <w:sz w:val="22"/>
          <w:szCs w:val="22"/>
          <w:lang w:val="it-IT"/>
        </w:rPr>
        <w:t>crisi non violente”</w:t>
      </w:r>
      <w:r w:rsidRPr="00223388">
        <w:rPr>
          <w:rFonts w:ascii="Times New Roman" w:hAnsi="Times New Roman" w:cs="Times New Roman"/>
          <w:color w:val="000000"/>
          <w:sz w:val="22"/>
          <w:szCs w:val="22"/>
          <w:lang w:val="it-IT"/>
        </w:rPr>
        <w:t>: 81 situazioni, pari al 21,4% di tutti i conflitti, seguiti a brevissima distanza dalle “</w:t>
      </w:r>
      <w:r w:rsidRPr="00223388">
        <w:rPr>
          <w:rFonts w:ascii="Times New Roman" w:hAnsi="Times New Roman" w:cs="Times New Roman"/>
          <w:i/>
          <w:color w:val="000000"/>
          <w:sz w:val="22"/>
          <w:szCs w:val="22"/>
          <w:lang w:val="it-IT"/>
        </w:rPr>
        <w:t>dispute</w:t>
      </w:r>
      <w:r w:rsidRPr="00223388">
        <w:rPr>
          <w:rFonts w:ascii="Times New Roman" w:hAnsi="Times New Roman" w:cs="Times New Roman"/>
          <w:color w:val="000000"/>
          <w:sz w:val="22"/>
          <w:szCs w:val="22"/>
          <w:lang w:val="it-IT"/>
        </w:rPr>
        <w:t>” (75 situazioni, pari al 19,8% del totale dei conflitti).</w:t>
      </w:r>
    </w:p>
    <w:p w:rsidR="00262627" w:rsidRPr="00223388" w:rsidRDefault="00262627" w:rsidP="00262627">
      <w:pPr>
        <w:rPr>
          <w:rFonts w:ascii="Times New Roman" w:hAnsi="Times New Roman" w:cs="Times New Roman"/>
          <w:b/>
          <w:color w:val="000000"/>
          <w:sz w:val="22"/>
          <w:szCs w:val="22"/>
          <w:lang w:val="it-IT"/>
        </w:rPr>
      </w:pPr>
    </w:p>
    <w:p w:rsidR="00262627" w:rsidRPr="002149AE" w:rsidRDefault="00262627" w:rsidP="00262627">
      <w:pPr>
        <w:rPr>
          <w:rFonts w:ascii="Times New Roman" w:hAnsi="Times New Roman" w:cs="Times New Roman"/>
          <w:i/>
          <w:color w:val="000000"/>
          <w:sz w:val="22"/>
          <w:szCs w:val="22"/>
          <w:lang w:val="it-IT"/>
        </w:rPr>
      </w:pPr>
      <w:r w:rsidRPr="002149AE">
        <w:rPr>
          <w:rFonts w:ascii="Times New Roman" w:hAnsi="Times New Roman" w:cs="Times New Roman"/>
          <w:i/>
          <w:color w:val="000000"/>
          <w:sz w:val="22"/>
          <w:szCs w:val="22"/>
          <w:lang w:val="it-IT"/>
        </w:rPr>
        <w:t>Numero e tipo di conflitti nel mondo. Anno 2017</w:t>
      </w:r>
    </w:p>
    <w:tbl>
      <w:tblPr>
        <w:tblStyle w:val="Grigliatabella"/>
        <w:tblW w:w="0" w:type="auto"/>
        <w:tblLook w:val="04A0"/>
      </w:tblPr>
      <w:tblGrid>
        <w:gridCol w:w="1955"/>
        <w:gridCol w:w="1955"/>
        <w:gridCol w:w="1956"/>
      </w:tblGrid>
      <w:tr w:rsidR="00262627" w:rsidRPr="00223388" w:rsidTr="0033211B">
        <w:tc>
          <w:tcPr>
            <w:tcW w:w="1955" w:type="dxa"/>
          </w:tcPr>
          <w:p w:rsidR="00262627" w:rsidRPr="00223388" w:rsidRDefault="00262627" w:rsidP="0033211B">
            <w:pPr>
              <w:jc w:val="both"/>
              <w:rPr>
                <w:color w:val="000000"/>
                <w:sz w:val="22"/>
                <w:szCs w:val="22"/>
                <w:lang w:val="it-IT"/>
              </w:rPr>
            </w:pPr>
          </w:p>
        </w:tc>
        <w:tc>
          <w:tcPr>
            <w:tcW w:w="1955" w:type="dxa"/>
          </w:tcPr>
          <w:p w:rsidR="00262627" w:rsidRPr="00223388" w:rsidRDefault="00262627" w:rsidP="0033211B">
            <w:pPr>
              <w:jc w:val="center"/>
              <w:rPr>
                <w:color w:val="000000"/>
                <w:sz w:val="22"/>
                <w:szCs w:val="22"/>
                <w:lang w:val="it-IT"/>
              </w:rPr>
            </w:pPr>
            <w:r w:rsidRPr="00223388">
              <w:rPr>
                <w:color w:val="000000"/>
                <w:sz w:val="22"/>
                <w:szCs w:val="22"/>
                <w:lang w:val="it-IT"/>
              </w:rPr>
              <w:t>Numero</w:t>
            </w:r>
          </w:p>
        </w:tc>
        <w:tc>
          <w:tcPr>
            <w:tcW w:w="1956" w:type="dxa"/>
          </w:tcPr>
          <w:p w:rsidR="00262627" w:rsidRPr="00223388" w:rsidRDefault="00262627" w:rsidP="0033211B">
            <w:pPr>
              <w:jc w:val="both"/>
              <w:rPr>
                <w:color w:val="000000"/>
                <w:sz w:val="22"/>
                <w:szCs w:val="22"/>
                <w:lang w:val="it-IT"/>
              </w:rPr>
            </w:pPr>
            <w:r w:rsidRPr="00223388">
              <w:rPr>
                <w:color w:val="000000"/>
                <w:sz w:val="22"/>
                <w:szCs w:val="22"/>
                <w:lang w:val="it-IT"/>
              </w:rPr>
              <w:t>%</w:t>
            </w:r>
          </w:p>
        </w:tc>
      </w:tr>
      <w:tr w:rsidR="00262627" w:rsidRPr="00223388" w:rsidTr="0033211B">
        <w:tc>
          <w:tcPr>
            <w:tcW w:w="1955" w:type="dxa"/>
          </w:tcPr>
          <w:p w:rsidR="00262627" w:rsidRPr="00223388" w:rsidRDefault="00262627" w:rsidP="0033211B">
            <w:pPr>
              <w:jc w:val="both"/>
              <w:rPr>
                <w:color w:val="000000"/>
                <w:sz w:val="22"/>
                <w:szCs w:val="22"/>
                <w:lang w:val="it-IT"/>
              </w:rPr>
            </w:pPr>
            <w:r w:rsidRPr="00223388">
              <w:rPr>
                <w:color w:val="000000"/>
                <w:sz w:val="22"/>
                <w:szCs w:val="22"/>
                <w:lang w:val="it-IT"/>
              </w:rPr>
              <w:t>Dispute</w:t>
            </w:r>
          </w:p>
        </w:tc>
        <w:tc>
          <w:tcPr>
            <w:tcW w:w="1955" w:type="dxa"/>
          </w:tcPr>
          <w:p w:rsidR="00262627" w:rsidRPr="00223388" w:rsidRDefault="00262627" w:rsidP="0033211B">
            <w:pPr>
              <w:jc w:val="right"/>
              <w:rPr>
                <w:color w:val="000000"/>
                <w:sz w:val="22"/>
                <w:szCs w:val="22"/>
                <w:lang w:val="it-IT"/>
              </w:rPr>
            </w:pPr>
            <w:r w:rsidRPr="00223388">
              <w:rPr>
                <w:color w:val="000000"/>
                <w:sz w:val="22"/>
                <w:szCs w:val="22"/>
                <w:lang w:val="it-IT"/>
              </w:rPr>
              <w:t>75</w:t>
            </w:r>
          </w:p>
        </w:tc>
        <w:tc>
          <w:tcPr>
            <w:tcW w:w="1956" w:type="dxa"/>
            <w:vAlign w:val="bottom"/>
          </w:tcPr>
          <w:p w:rsidR="00262627" w:rsidRPr="00223388" w:rsidRDefault="00262627" w:rsidP="0033211B">
            <w:pPr>
              <w:jc w:val="right"/>
              <w:rPr>
                <w:color w:val="000000"/>
                <w:sz w:val="22"/>
                <w:szCs w:val="22"/>
                <w:lang w:val="it-IT"/>
              </w:rPr>
            </w:pPr>
            <w:r w:rsidRPr="00223388">
              <w:rPr>
                <w:color w:val="000000"/>
                <w:sz w:val="22"/>
                <w:szCs w:val="22"/>
                <w:lang w:val="it-IT"/>
              </w:rPr>
              <w:t>19,8</w:t>
            </w:r>
          </w:p>
        </w:tc>
      </w:tr>
      <w:tr w:rsidR="00262627" w:rsidRPr="00223388" w:rsidTr="0033211B">
        <w:tc>
          <w:tcPr>
            <w:tcW w:w="1955" w:type="dxa"/>
          </w:tcPr>
          <w:p w:rsidR="00262627" w:rsidRPr="00223388" w:rsidRDefault="00262627" w:rsidP="0033211B">
            <w:pPr>
              <w:jc w:val="both"/>
              <w:rPr>
                <w:color w:val="000000"/>
                <w:sz w:val="22"/>
                <w:szCs w:val="22"/>
                <w:lang w:val="it-IT"/>
              </w:rPr>
            </w:pPr>
            <w:r w:rsidRPr="00223388">
              <w:rPr>
                <w:color w:val="000000"/>
                <w:sz w:val="22"/>
                <w:szCs w:val="22"/>
                <w:lang w:val="it-IT"/>
              </w:rPr>
              <w:t>Crisi non violente</w:t>
            </w:r>
          </w:p>
        </w:tc>
        <w:tc>
          <w:tcPr>
            <w:tcW w:w="1955" w:type="dxa"/>
          </w:tcPr>
          <w:p w:rsidR="00262627" w:rsidRPr="00223388" w:rsidRDefault="00262627" w:rsidP="0033211B">
            <w:pPr>
              <w:jc w:val="right"/>
              <w:rPr>
                <w:color w:val="000000"/>
                <w:sz w:val="22"/>
                <w:szCs w:val="22"/>
                <w:lang w:val="it-IT"/>
              </w:rPr>
            </w:pPr>
            <w:r w:rsidRPr="00223388">
              <w:rPr>
                <w:color w:val="000000"/>
                <w:sz w:val="22"/>
                <w:szCs w:val="22"/>
                <w:lang w:val="it-IT"/>
              </w:rPr>
              <w:t>81</w:t>
            </w:r>
          </w:p>
        </w:tc>
        <w:tc>
          <w:tcPr>
            <w:tcW w:w="1956" w:type="dxa"/>
            <w:vAlign w:val="bottom"/>
          </w:tcPr>
          <w:p w:rsidR="00262627" w:rsidRPr="00223388" w:rsidRDefault="00262627" w:rsidP="0033211B">
            <w:pPr>
              <w:jc w:val="right"/>
              <w:rPr>
                <w:color w:val="000000"/>
                <w:sz w:val="22"/>
                <w:szCs w:val="22"/>
                <w:lang w:val="it-IT"/>
              </w:rPr>
            </w:pPr>
            <w:r w:rsidRPr="00223388">
              <w:rPr>
                <w:color w:val="000000"/>
                <w:sz w:val="22"/>
                <w:szCs w:val="22"/>
                <w:lang w:val="it-IT"/>
              </w:rPr>
              <w:t>21,4</w:t>
            </w:r>
          </w:p>
        </w:tc>
      </w:tr>
      <w:tr w:rsidR="00262627" w:rsidRPr="00223388" w:rsidTr="0033211B">
        <w:tc>
          <w:tcPr>
            <w:tcW w:w="1955" w:type="dxa"/>
          </w:tcPr>
          <w:p w:rsidR="00262627" w:rsidRPr="00223388" w:rsidRDefault="00262627" w:rsidP="0033211B">
            <w:pPr>
              <w:jc w:val="both"/>
              <w:rPr>
                <w:color w:val="000000"/>
                <w:sz w:val="22"/>
                <w:szCs w:val="22"/>
                <w:lang w:val="it-IT"/>
              </w:rPr>
            </w:pPr>
            <w:r w:rsidRPr="00223388">
              <w:rPr>
                <w:color w:val="000000"/>
                <w:sz w:val="22"/>
                <w:szCs w:val="22"/>
                <w:lang w:val="it-IT"/>
              </w:rPr>
              <w:t>Crisi violente</w:t>
            </w:r>
          </w:p>
        </w:tc>
        <w:tc>
          <w:tcPr>
            <w:tcW w:w="1955" w:type="dxa"/>
          </w:tcPr>
          <w:p w:rsidR="00262627" w:rsidRPr="00223388" w:rsidRDefault="00262627" w:rsidP="0033211B">
            <w:pPr>
              <w:jc w:val="right"/>
              <w:rPr>
                <w:color w:val="000000"/>
                <w:sz w:val="22"/>
                <w:szCs w:val="22"/>
                <w:lang w:val="it-IT"/>
              </w:rPr>
            </w:pPr>
            <w:r w:rsidRPr="00223388">
              <w:rPr>
                <w:color w:val="000000"/>
                <w:sz w:val="22"/>
                <w:szCs w:val="22"/>
                <w:lang w:val="it-IT"/>
              </w:rPr>
              <w:t>186</w:t>
            </w:r>
          </w:p>
        </w:tc>
        <w:tc>
          <w:tcPr>
            <w:tcW w:w="1956" w:type="dxa"/>
            <w:vAlign w:val="bottom"/>
          </w:tcPr>
          <w:p w:rsidR="00262627" w:rsidRPr="00223388" w:rsidRDefault="00262627" w:rsidP="0033211B">
            <w:pPr>
              <w:jc w:val="right"/>
              <w:rPr>
                <w:color w:val="000000"/>
                <w:sz w:val="22"/>
                <w:szCs w:val="22"/>
                <w:lang w:val="it-IT"/>
              </w:rPr>
            </w:pPr>
            <w:r w:rsidRPr="00223388">
              <w:rPr>
                <w:color w:val="000000"/>
                <w:sz w:val="22"/>
                <w:szCs w:val="22"/>
                <w:lang w:val="it-IT"/>
              </w:rPr>
              <w:t>49,2</w:t>
            </w:r>
          </w:p>
        </w:tc>
      </w:tr>
      <w:tr w:rsidR="00262627" w:rsidRPr="00223388" w:rsidTr="0033211B">
        <w:tc>
          <w:tcPr>
            <w:tcW w:w="1955" w:type="dxa"/>
          </w:tcPr>
          <w:p w:rsidR="00262627" w:rsidRPr="00223388" w:rsidRDefault="00262627" w:rsidP="0033211B">
            <w:pPr>
              <w:jc w:val="both"/>
              <w:rPr>
                <w:color w:val="000000"/>
                <w:sz w:val="22"/>
                <w:szCs w:val="22"/>
                <w:lang w:val="it-IT"/>
              </w:rPr>
            </w:pPr>
            <w:r w:rsidRPr="00223388">
              <w:rPr>
                <w:color w:val="000000"/>
                <w:sz w:val="22"/>
                <w:szCs w:val="22"/>
                <w:lang w:val="it-IT"/>
              </w:rPr>
              <w:t>Guerre limitate</w:t>
            </w:r>
          </w:p>
        </w:tc>
        <w:tc>
          <w:tcPr>
            <w:tcW w:w="1955" w:type="dxa"/>
          </w:tcPr>
          <w:p w:rsidR="00262627" w:rsidRPr="00223388" w:rsidRDefault="00262627" w:rsidP="0033211B">
            <w:pPr>
              <w:jc w:val="right"/>
              <w:rPr>
                <w:color w:val="000000"/>
                <w:sz w:val="22"/>
                <w:szCs w:val="22"/>
                <w:lang w:val="it-IT"/>
              </w:rPr>
            </w:pPr>
            <w:r w:rsidRPr="00223388">
              <w:rPr>
                <w:color w:val="000000"/>
                <w:sz w:val="22"/>
                <w:szCs w:val="22"/>
                <w:lang w:val="it-IT"/>
              </w:rPr>
              <w:t>16</w:t>
            </w:r>
          </w:p>
        </w:tc>
        <w:tc>
          <w:tcPr>
            <w:tcW w:w="1956" w:type="dxa"/>
            <w:vAlign w:val="bottom"/>
          </w:tcPr>
          <w:p w:rsidR="00262627" w:rsidRPr="00223388" w:rsidRDefault="00262627" w:rsidP="0033211B">
            <w:pPr>
              <w:jc w:val="right"/>
              <w:rPr>
                <w:color w:val="000000"/>
                <w:sz w:val="22"/>
                <w:szCs w:val="22"/>
                <w:lang w:val="it-IT"/>
              </w:rPr>
            </w:pPr>
            <w:r w:rsidRPr="00223388">
              <w:rPr>
                <w:color w:val="000000"/>
                <w:sz w:val="22"/>
                <w:szCs w:val="22"/>
                <w:lang w:val="it-IT"/>
              </w:rPr>
              <w:t>4,2</w:t>
            </w:r>
          </w:p>
        </w:tc>
      </w:tr>
      <w:tr w:rsidR="00262627" w:rsidRPr="00223388" w:rsidTr="0033211B">
        <w:tc>
          <w:tcPr>
            <w:tcW w:w="1955" w:type="dxa"/>
          </w:tcPr>
          <w:p w:rsidR="00262627" w:rsidRPr="00223388" w:rsidRDefault="00262627" w:rsidP="0033211B">
            <w:pPr>
              <w:jc w:val="both"/>
              <w:rPr>
                <w:color w:val="000000"/>
                <w:sz w:val="22"/>
                <w:szCs w:val="22"/>
                <w:lang w:val="it-IT"/>
              </w:rPr>
            </w:pPr>
            <w:r w:rsidRPr="00223388">
              <w:rPr>
                <w:color w:val="000000"/>
                <w:sz w:val="22"/>
                <w:szCs w:val="22"/>
                <w:lang w:val="it-IT"/>
              </w:rPr>
              <w:t>Guerre</w:t>
            </w:r>
          </w:p>
        </w:tc>
        <w:tc>
          <w:tcPr>
            <w:tcW w:w="1955" w:type="dxa"/>
          </w:tcPr>
          <w:p w:rsidR="00262627" w:rsidRPr="00223388" w:rsidRDefault="00262627" w:rsidP="0033211B">
            <w:pPr>
              <w:jc w:val="right"/>
              <w:rPr>
                <w:color w:val="000000"/>
                <w:sz w:val="22"/>
                <w:szCs w:val="22"/>
                <w:lang w:val="it-IT"/>
              </w:rPr>
            </w:pPr>
            <w:r w:rsidRPr="00223388">
              <w:rPr>
                <w:color w:val="000000"/>
                <w:sz w:val="22"/>
                <w:szCs w:val="22"/>
                <w:lang w:val="it-IT"/>
              </w:rPr>
              <w:t>20</w:t>
            </w:r>
          </w:p>
        </w:tc>
        <w:tc>
          <w:tcPr>
            <w:tcW w:w="1956" w:type="dxa"/>
            <w:vAlign w:val="bottom"/>
          </w:tcPr>
          <w:p w:rsidR="00262627" w:rsidRPr="00223388" w:rsidRDefault="00262627" w:rsidP="0033211B">
            <w:pPr>
              <w:jc w:val="right"/>
              <w:rPr>
                <w:color w:val="000000"/>
                <w:sz w:val="22"/>
                <w:szCs w:val="22"/>
                <w:lang w:val="it-IT"/>
              </w:rPr>
            </w:pPr>
            <w:r w:rsidRPr="00223388">
              <w:rPr>
                <w:color w:val="000000"/>
                <w:sz w:val="22"/>
                <w:szCs w:val="22"/>
                <w:lang w:val="it-IT"/>
              </w:rPr>
              <w:t>5,3</w:t>
            </w:r>
          </w:p>
        </w:tc>
      </w:tr>
      <w:tr w:rsidR="00262627" w:rsidRPr="00223388" w:rsidTr="0033211B">
        <w:tc>
          <w:tcPr>
            <w:tcW w:w="1955" w:type="dxa"/>
          </w:tcPr>
          <w:p w:rsidR="00262627" w:rsidRPr="00223388" w:rsidRDefault="00262627" w:rsidP="0033211B">
            <w:pPr>
              <w:jc w:val="both"/>
              <w:rPr>
                <w:b/>
                <w:color w:val="000000"/>
                <w:sz w:val="22"/>
                <w:szCs w:val="22"/>
                <w:lang w:val="it-IT"/>
              </w:rPr>
            </w:pPr>
            <w:r w:rsidRPr="00223388">
              <w:rPr>
                <w:b/>
                <w:color w:val="000000"/>
                <w:sz w:val="22"/>
                <w:szCs w:val="22"/>
                <w:lang w:val="it-IT"/>
              </w:rPr>
              <w:t>Totale</w:t>
            </w:r>
          </w:p>
        </w:tc>
        <w:tc>
          <w:tcPr>
            <w:tcW w:w="1955" w:type="dxa"/>
          </w:tcPr>
          <w:p w:rsidR="00262627" w:rsidRPr="00223388" w:rsidRDefault="00262627" w:rsidP="0033211B">
            <w:pPr>
              <w:jc w:val="right"/>
              <w:rPr>
                <w:b/>
                <w:color w:val="000000"/>
                <w:sz w:val="22"/>
                <w:szCs w:val="22"/>
                <w:lang w:val="it-IT"/>
              </w:rPr>
            </w:pPr>
            <w:r w:rsidRPr="00223388">
              <w:rPr>
                <w:b/>
                <w:color w:val="000000"/>
                <w:sz w:val="22"/>
                <w:szCs w:val="22"/>
                <w:lang w:val="it-IT"/>
              </w:rPr>
              <w:t>378</w:t>
            </w:r>
          </w:p>
        </w:tc>
        <w:tc>
          <w:tcPr>
            <w:tcW w:w="1956" w:type="dxa"/>
            <w:vAlign w:val="bottom"/>
          </w:tcPr>
          <w:p w:rsidR="00262627" w:rsidRPr="00223388" w:rsidRDefault="00262627" w:rsidP="0033211B">
            <w:pPr>
              <w:jc w:val="right"/>
              <w:rPr>
                <w:b/>
                <w:sz w:val="22"/>
                <w:szCs w:val="22"/>
                <w:lang w:val="it-IT"/>
              </w:rPr>
            </w:pPr>
            <w:r w:rsidRPr="00223388">
              <w:rPr>
                <w:b/>
                <w:sz w:val="22"/>
                <w:szCs w:val="22"/>
                <w:lang w:val="it-IT"/>
              </w:rPr>
              <w:t>100</w:t>
            </w:r>
          </w:p>
        </w:tc>
      </w:tr>
    </w:tbl>
    <w:p w:rsidR="00262627" w:rsidRPr="00472B93" w:rsidRDefault="00262627" w:rsidP="00262627">
      <w:pPr>
        <w:pStyle w:val="NormaleWeb"/>
        <w:shd w:val="clear" w:color="auto" w:fill="FFFFFF"/>
        <w:spacing w:before="120" w:beforeAutospacing="0" w:after="0" w:afterAutospacing="0"/>
        <w:jc w:val="both"/>
        <w:rPr>
          <w:color w:val="000000"/>
          <w:sz w:val="22"/>
          <w:szCs w:val="22"/>
          <w:lang w:val="en-US"/>
        </w:rPr>
      </w:pPr>
      <w:proofErr w:type="spellStart"/>
      <w:r w:rsidRPr="00472B93">
        <w:rPr>
          <w:bCs/>
          <w:color w:val="000000"/>
          <w:sz w:val="22"/>
          <w:szCs w:val="22"/>
          <w:shd w:val="clear" w:color="auto" w:fill="FFFFFF"/>
          <w:lang w:val="en-US"/>
        </w:rPr>
        <w:t>Fonte</w:t>
      </w:r>
      <w:proofErr w:type="spellEnd"/>
      <w:r w:rsidRPr="00472B93">
        <w:rPr>
          <w:bCs/>
          <w:color w:val="000000"/>
          <w:sz w:val="22"/>
          <w:szCs w:val="22"/>
          <w:shd w:val="clear" w:color="auto" w:fill="FFFFFF"/>
          <w:lang w:val="en-US"/>
        </w:rPr>
        <w:t>: HIIK</w:t>
      </w:r>
      <w:r w:rsidRPr="00472B93">
        <w:rPr>
          <w:rStyle w:val="apple-converted-space"/>
          <w:color w:val="000000"/>
          <w:sz w:val="22"/>
          <w:szCs w:val="22"/>
          <w:shd w:val="clear" w:color="auto" w:fill="FFFFFF"/>
          <w:lang w:val="en-US"/>
        </w:rPr>
        <w:t> </w:t>
      </w:r>
      <w:r w:rsidRPr="00472B93">
        <w:rPr>
          <w:color w:val="000000"/>
          <w:sz w:val="22"/>
          <w:szCs w:val="22"/>
          <w:shd w:val="clear" w:color="auto" w:fill="FFFFFF"/>
          <w:lang w:val="en-US"/>
        </w:rPr>
        <w:t>(Heidelberg institute for International conflict research), 2018.</w:t>
      </w:r>
    </w:p>
    <w:p w:rsidR="00262627" w:rsidRPr="00472B93" w:rsidRDefault="00262627" w:rsidP="00262627">
      <w:pPr>
        <w:jc w:val="both"/>
        <w:rPr>
          <w:rFonts w:ascii="Times New Roman" w:hAnsi="Times New Roman" w:cs="Times New Roman"/>
          <w:color w:val="000000"/>
          <w:sz w:val="22"/>
          <w:szCs w:val="22"/>
          <w:lang w:val="en-US"/>
        </w:rPr>
      </w:pPr>
    </w:p>
    <w:p w:rsidR="00262627" w:rsidRPr="00223388" w:rsidRDefault="00262627" w:rsidP="00262627">
      <w:pPr>
        <w:ind w:firstLine="540"/>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Le guerre sono state invece 36, divise al loro interno in “</w:t>
      </w:r>
      <w:r w:rsidRPr="00223388">
        <w:rPr>
          <w:rFonts w:ascii="Times New Roman" w:hAnsi="Times New Roman" w:cs="Times New Roman"/>
          <w:i/>
          <w:color w:val="000000"/>
          <w:sz w:val="22"/>
          <w:szCs w:val="22"/>
          <w:lang w:val="it-IT"/>
        </w:rPr>
        <w:t>guerre limitate</w:t>
      </w:r>
      <w:r w:rsidRPr="00223388">
        <w:rPr>
          <w:rFonts w:ascii="Times New Roman" w:hAnsi="Times New Roman" w:cs="Times New Roman"/>
          <w:color w:val="000000"/>
          <w:sz w:val="22"/>
          <w:szCs w:val="22"/>
          <w:lang w:val="it-IT"/>
        </w:rPr>
        <w:t>” (16 guerre) e “</w:t>
      </w:r>
      <w:r w:rsidRPr="00223388">
        <w:rPr>
          <w:rFonts w:ascii="Times New Roman" w:hAnsi="Times New Roman" w:cs="Times New Roman"/>
          <w:i/>
          <w:color w:val="000000"/>
          <w:sz w:val="22"/>
          <w:szCs w:val="22"/>
          <w:lang w:val="it-IT"/>
        </w:rPr>
        <w:t>guerre</w:t>
      </w:r>
      <w:r w:rsidRPr="00223388">
        <w:rPr>
          <w:rFonts w:ascii="Times New Roman" w:hAnsi="Times New Roman" w:cs="Times New Roman"/>
          <w:color w:val="000000"/>
          <w:sz w:val="22"/>
          <w:szCs w:val="22"/>
          <w:lang w:val="it-IT"/>
        </w:rPr>
        <w:t xml:space="preserve">” vere e proprie, presenti nel numero di 20 fronti di conflitto, in riferimento a 15 paesi coinvolti. Il numero di guerre ad elevata intensità nel 2017 non coincide con il numero di paesi in guerra, dato che presso uno stesso paese possono essere presenti più fronti di guerra. Si pensi ai casi della Siria (3 diversi fronti di conflitto) e di Nigeria, </w:t>
      </w:r>
      <w:proofErr w:type="spellStart"/>
      <w:r w:rsidRPr="00223388">
        <w:rPr>
          <w:rFonts w:ascii="Times New Roman" w:hAnsi="Times New Roman" w:cs="Times New Roman"/>
          <w:color w:val="000000"/>
          <w:sz w:val="22"/>
          <w:szCs w:val="22"/>
          <w:lang w:val="it-IT"/>
        </w:rPr>
        <w:t>Sud-Sudan</w:t>
      </w:r>
      <w:proofErr w:type="spellEnd"/>
      <w:r w:rsidRPr="00223388">
        <w:rPr>
          <w:rFonts w:ascii="Times New Roman" w:hAnsi="Times New Roman" w:cs="Times New Roman"/>
          <w:color w:val="000000"/>
          <w:sz w:val="22"/>
          <w:szCs w:val="22"/>
          <w:lang w:val="it-IT"/>
        </w:rPr>
        <w:t xml:space="preserve"> e Repubblica Democratica del Congo Sudan (con due distinti fronti di guerra per ciascun paese). </w:t>
      </w:r>
    </w:p>
    <w:p w:rsidR="00262627" w:rsidRPr="00223388" w:rsidRDefault="00262627" w:rsidP="00262627">
      <w:pPr>
        <w:ind w:firstLine="567"/>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In una prospettiva storica, dodici guerre del 2014 confermano la loro presenza nel database del 2017. Scendono invece di livello i conflitti in Iraq, Israele, Pakistan e Uganda. </w:t>
      </w:r>
    </w:p>
    <w:p w:rsidR="00262627" w:rsidRPr="00223388" w:rsidRDefault="00262627" w:rsidP="00262627">
      <w:pPr>
        <w:ind w:firstLine="540"/>
        <w:jc w:val="both"/>
        <w:rPr>
          <w:rFonts w:ascii="Times New Roman" w:hAnsi="Times New Roman" w:cs="Times New Roman"/>
          <w:sz w:val="22"/>
          <w:szCs w:val="22"/>
          <w:lang w:val="it-IT"/>
        </w:rPr>
      </w:pPr>
      <w:r w:rsidRPr="00223388">
        <w:rPr>
          <w:rFonts w:ascii="Times New Roman" w:hAnsi="Times New Roman" w:cs="Times New Roman"/>
          <w:color w:val="000000"/>
          <w:sz w:val="22"/>
          <w:szCs w:val="22"/>
          <w:lang w:val="it-IT"/>
        </w:rPr>
        <w:t>Sul fronte opposto, il database dell’</w:t>
      </w:r>
      <w:proofErr w:type="spellStart"/>
      <w:r w:rsidRPr="00223388">
        <w:rPr>
          <w:rFonts w:ascii="Times New Roman" w:hAnsi="Times New Roman" w:cs="Times New Roman"/>
          <w:color w:val="000000"/>
          <w:sz w:val="22"/>
          <w:szCs w:val="22"/>
          <w:lang w:val="it-IT"/>
        </w:rPr>
        <w:t>Heidelberg</w:t>
      </w:r>
      <w:proofErr w:type="spellEnd"/>
      <w:r w:rsidRPr="00223388">
        <w:rPr>
          <w:rFonts w:ascii="Times New Roman" w:hAnsi="Times New Roman" w:cs="Times New Roman"/>
          <w:color w:val="000000"/>
          <w:sz w:val="22"/>
          <w:szCs w:val="22"/>
          <w:lang w:val="it-IT"/>
        </w:rPr>
        <w:t xml:space="preserve"> </w:t>
      </w:r>
      <w:proofErr w:type="spellStart"/>
      <w:r w:rsidRPr="00223388">
        <w:rPr>
          <w:rFonts w:ascii="Times New Roman" w:hAnsi="Times New Roman" w:cs="Times New Roman"/>
          <w:color w:val="000000"/>
          <w:sz w:val="22"/>
          <w:szCs w:val="22"/>
          <w:lang w:val="it-IT"/>
        </w:rPr>
        <w:t>Institute</w:t>
      </w:r>
      <w:proofErr w:type="spellEnd"/>
      <w:r w:rsidRPr="00223388">
        <w:rPr>
          <w:rFonts w:ascii="Times New Roman" w:hAnsi="Times New Roman" w:cs="Times New Roman"/>
          <w:color w:val="000000"/>
          <w:sz w:val="22"/>
          <w:szCs w:val="22"/>
          <w:lang w:val="it-IT"/>
        </w:rPr>
        <w:t xml:space="preserve"> registra la presenza di 3 guerre, protagoniste di un deciso incremento nel livello di violenza e conflittualità. Due di tali “nuovi” conflitti si localizzano in Asia (Filippine e Myanmar), mentre un conflitto è localizzato nel Corno d’Africa (Etiopia).</w:t>
      </w:r>
      <w:r w:rsidRPr="00223388">
        <w:rPr>
          <w:rFonts w:ascii="Times New Roman" w:hAnsi="Times New Roman" w:cs="Times New Roman"/>
          <w:sz w:val="22"/>
          <w:szCs w:val="22"/>
          <w:lang w:val="it-IT"/>
        </w:rPr>
        <w:t xml:space="preserve"> Il </w:t>
      </w:r>
      <w:proofErr w:type="spellStart"/>
      <w:r w:rsidRPr="00223388">
        <w:rPr>
          <w:rFonts w:ascii="Times New Roman" w:hAnsi="Times New Roman" w:cs="Times New Roman"/>
          <w:i/>
          <w:sz w:val="22"/>
          <w:szCs w:val="22"/>
          <w:lang w:val="it-IT"/>
        </w:rPr>
        <w:t>Conflict</w:t>
      </w:r>
      <w:proofErr w:type="spellEnd"/>
      <w:r w:rsidRPr="00223388">
        <w:rPr>
          <w:rFonts w:ascii="Times New Roman" w:hAnsi="Times New Roman" w:cs="Times New Roman"/>
          <w:i/>
          <w:sz w:val="22"/>
          <w:szCs w:val="22"/>
          <w:lang w:val="it-IT"/>
        </w:rPr>
        <w:t xml:space="preserve"> </w:t>
      </w:r>
      <w:proofErr w:type="spellStart"/>
      <w:r w:rsidRPr="00223388">
        <w:rPr>
          <w:rFonts w:ascii="Times New Roman" w:hAnsi="Times New Roman" w:cs="Times New Roman"/>
          <w:i/>
          <w:sz w:val="22"/>
          <w:szCs w:val="22"/>
          <w:lang w:val="it-IT"/>
        </w:rPr>
        <w:t>barometer</w:t>
      </w:r>
      <w:proofErr w:type="spellEnd"/>
      <w:r w:rsidRPr="00223388">
        <w:rPr>
          <w:rFonts w:ascii="Times New Roman" w:hAnsi="Times New Roman" w:cs="Times New Roman"/>
          <w:sz w:val="22"/>
          <w:szCs w:val="22"/>
          <w:lang w:val="it-IT"/>
        </w:rPr>
        <w:t xml:space="preserve"> segnala a tale riguardo che i cambiamenti di intensità di un conflitto (in senso peggiorativo) sono in aumento rispetto agli anni precedenti: nel corso del 2017 sono stati sette i conflitti che hanno conosciuto una escalation, trasformandosi in guerre ad alta intensità (quattro di questi nella sola Africa sub-sahariana). </w:t>
      </w:r>
    </w:p>
    <w:p w:rsidR="00262627" w:rsidRPr="002149AE" w:rsidRDefault="00262627" w:rsidP="00262627">
      <w:pPr>
        <w:rPr>
          <w:rFonts w:ascii="Times New Roman" w:hAnsi="Times New Roman" w:cs="Times New Roman"/>
          <w:i/>
          <w:sz w:val="22"/>
          <w:szCs w:val="22"/>
          <w:lang w:val="it-IT"/>
        </w:rPr>
      </w:pPr>
    </w:p>
    <w:p w:rsidR="00262627" w:rsidRDefault="00262627" w:rsidP="00262627">
      <w:pPr>
        <w:rPr>
          <w:rFonts w:ascii="Times New Roman" w:hAnsi="Times New Roman" w:cs="Times New Roman"/>
          <w:i/>
          <w:sz w:val="22"/>
          <w:szCs w:val="22"/>
          <w:lang w:val="it-IT"/>
        </w:rPr>
      </w:pPr>
      <w:r>
        <w:rPr>
          <w:rFonts w:ascii="Times New Roman" w:hAnsi="Times New Roman" w:cs="Times New Roman"/>
          <w:i/>
          <w:sz w:val="22"/>
          <w:szCs w:val="22"/>
          <w:lang w:val="it-IT"/>
        </w:rPr>
        <w:br w:type="page"/>
      </w:r>
    </w:p>
    <w:p w:rsidR="00262627" w:rsidRPr="002149AE" w:rsidRDefault="00262627" w:rsidP="00262627">
      <w:pPr>
        <w:rPr>
          <w:rFonts w:ascii="Times New Roman" w:hAnsi="Times New Roman" w:cs="Times New Roman"/>
          <w:bCs/>
          <w:i/>
          <w:sz w:val="22"/>
          <w:szCs w:val="22"/>
          <w:lang w:val="it-IT"/>
        </w:rPr>
      </w:pPr>
      <w:r w:rsidRPr="002149AE">
        <w:rPr>
          <w:rFonts w:ascii="Times New Roman" w:hAnsi="Times New Roman" w:cs="Times New Roman"/>
          <w:i/>
          <w:sz w:val="22"/>
          <w:szCs w:val="22"/>
          <w:lang w:val="it-IT"/>
        </w:rPr>
        <w:lastRenderedPageBreak/>
        <w:t xml:space="preserve">Guerre ad elevata intensità attive nel 2014 e nel 2017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
        <w:gridCol w:w="236"/>
        <w:gridCol w:w="2784"/>
        <w:gridCol w:w="1276"/>
        <w:gridCol w:w="284"/>
        <w:gridCol w:w="2629"/>
        <w:gridCol w:w="1481"/>
      </w:tblGrid>
      <w:tr w:rsidR="00262627" w:rsidRPr="00223388" w:rsidTr="0033211B">
        <w:tc>
          <w:tcPr>
            <w:tcW w:w="490" w:type="dxa"/>
            <w:tcBorders>
              <w:bottom w:val="single" w:sz="4" w:space="0" w:color="auto"/>
            </w:tcBorders>
            <w:shd w:val="clear" w:color="auto" w:fill="D9D9D9"/>
          </w:tcPr>
          <w:p w:rsidR="00262627" w:rsidRPr="00223388" w:rsidRDefault="00262627" w:rsidP="0033211B">
            <w:pPr>
              <w:spacing w:before="120" w:after="120"/>
              <w:jc w:val="center"/>
              <w:rPr>
                <w:rFonts w:ascii="Times New Roman" w:hAnsi="Times New Roman" w:cs="Times New Roman"/>
                <w:b/>
                <w:sz w:val="22"/>
                <w:szCs w:val="22"/>
                <w:lang w:val="it-IT"/>
              </w:rPr>
            </w:pPr>
          </w:p>
        </w:tc>
        <w:tc>
          <w:tcPr>
            <w:tcW w:w="236" w:type="dxa"/>
            <w:tcBorders>
              <w:top w:val="nil"/>
              <w:left w:val="single" w:sz="4" w:space="0" w:color="auto"/>
              <w:bottom w:val="nil"/>
              <w:right w:val="single" w:sz="4" w:space="0" w:color="auto"/>
            </w:tcBorders>
            <w:shd w:val="clear" w:color="auto" w:fill="auto"/>
          </w:tcPr>
          <w:p w:rsidR="00262627" w:rsidRPr="00223388" w:rsidRDefault="00262627" w:rsidP="0033211B">
            <w:pPr>
              <w:jc w:val="center"/>
              <w:rPr>
                <w:rFonts w:ascii="Times New Roman" w:hAnsi="Times New Roman" w:cs="Times New Roman"/>
                <w:b/>
                <w:bCs/>
                <w:sz w:val="22"/>
                <w:szCs w:val="22"/>
                <w:lang w:val="it-IT"/>
              </w:rPr>
            </w:pPr>
          </w:p>
        </w:tc>
        <w:tc>
          <w:tcPr>
            <w:tcW w:w="4060" w:type="dxa"/>
            <w:gridSpan w:val="2"/>
            <w:tcBorders>
              <w:left w:val="single" w:sz="4" w:space="0" w:color="auto"/>
              <w:bottom w:val="single" w:sz="4" w:space="0" w:color="auto"/>
              <w:right w:val="single" w:sz="4" w:space="0" w:color="auto"/>
            </w:tcBorders>
            <w:shd w:val="clear" w:color="auto" w:fill="D9D9D9"/>
            <w:vAlign w:val="center"/>
          </w:tcPr>
          <w:p w:rsidR="00262627" w:rsidRPr="00223388" w:rsidRDefault="00262627" w:rsidP="0033211B">
            <w:pPr>
              <w:jc w:val="center"/>
              <w:rPr>
                <w:rFonts w:ascii="Times New Roman" w:hAnsi="Times New Roman" w:cs="Times New Roman"/>
                <w:b/>
                <w:bCs/>
                <w:sz w:val="22"/>
                <w:szCs w:val="22"/>
                <w:lang w:val="it-IT"/>
              </w:rPr>
            </w:pPr>
            <w:r w:rsidRPr="00223388">
              <w:rPr>
                <w:rFonts w:ascii="Times New Roman" w:hAnsi="Times New Roman" w:cs="Times New Roman"/>
                <w:b/>
                <w:bCs/>
                <w:sz w:val="22"/>
                <w:szCs w:val="22"/>
                <w:lang w:val="it-IT"/>
              </w:rPr>
              <w:t>2014</w:t>
            </w:r>
          </w:p>
        </w:tc>
        <w:tc>
          <w:tcPr>
            <w:tcW w:w="284" w:type="dxa"/>
            <w:tcBorders>
              <w:top w:val="nil"/>
              <w:left w:val="single" w:sz="4" w:space="0" w:color="auto"/>
              <w:bottom w:val="nil"/>
              <w:right w:val="single" w:sz="4" w:space="0" w:color="auto"/>
            </w:tcBorders>
            <w:shd w:val="clear" w:color="auto" w:fill="FFFFFF" w:themeFill="background1"/>
          </w:tcPr>
          <w:p w:rsidR="00262627" w:rsidRPr="00223388" w:rsidRDefault="00262627" w:rsidP="0033211B">
            <w:pPr>
              <w:jc w:val="center"/>
              <w:rPr>
                <w:rFonts w:ascii="Times New Roman" w:hAnsi="Times New Roman" w:cs="Times New Roman"/>
                <w:b/>
                <w:bCs/>
                <w:sz w:val="22"/>
                <w:szCs w:val="22"/>
                <w:lang w:val="it-IT"/>
              </w:rPr>
            </w:pPr>
          </w:p>
        </w:tc>
        <w:tc>
          <w:tcPr>
            <w:tcW w:w="4110" w:type="dxa"/>
            <w:gridSpan w:val="2"/>
            <w:tcBorders>
              <w:left w:val="single" w:sz="4" w:space="0" w:color="auto"/>
              <w:bottom w:val="single" w:sz="4" w:space="0" w:color="auto"/>
            </w:tcBorders>
            <w:shd w:val="clear" w:color="auto" w:fill="D9D9D9"/>
            <w:vAlign w:val="center"/>
          </w:tcPr>
          <w:p w:rsidR="00262627" w:rsidRPr="00223388" w:rsidRDefault="00262627" w:rsidP="0033211B">
            <w:pPr>
              <w:jc w:val="center"/>
              <w:rPr>
                <w:rFonts w:ascii="Times New Roman" w:hAnsi="Times New Roman" w:cs="Times New Roman"/>
                <w:b/>
                <w:bCs/>
                <w:sz w:val="22"/>
                <w:szCs w:val="22"/>
                <w:lang w:val="it-IT"/>
              </w:rPr>
            </w:pPr>
            <w:r w:rsidRPr="00223388">
              <w:rPr>
                <w:rFonts w:ascii="Times New Roman" w:hAnsi="Times New Roman" w:cs="Times New Roman"/>
                <w:b/>
                <w:bCs/>
                <w:sz w:val="22"/>
                <w:szCs w:val="22"/>
                <w:lang w:val="it-IT"/>
              </w:rPr>
              <w:t>2017</w:t>
            </w:r>
          </w:p>
        </w:tc>
      </w:tr>
      <w:tr w:rsidR="00262627" w:rsidRPr="00223388" w:rsidTr="0033211B">
        <w:tc>
          <w:tcPr>
            <w:tcW w:w="490" w:type="dxa"/>
            <w:tcBorders>
              <w:top w:val="single" w:sz="4" w:space="0" w:color="auto"/>
              <w:left w:val="nil"/>
              <w:bottom w:val="single" w:sz="4" w:space="0" w:color="auto"/>
              <w:right w:val="nil"/>
            </w:tcBorders>
            <w:shd w:val="clear" w:color="auto" w:fill="auto"/>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b/>
                <w:sz w:val="22"/>
                <w:szCs w:val="22"/>
                <w:lang w:val="it-IT"/>
              </w:rPr>
              <w:t>N.</w:t>
            </w:r>
          </w:p>
        </w:tc>
        <w:tc>
          <w:tcPr>
            <w:tcW w:w="236" w:type="dxa"/>
            <w:tcBorders>
              <w:top w:val="nil"/>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p>
        </w:tc>
        <w:tc>
          <w:tcPr>
            <w:tcW w:w="2784" w:type="dxa"/>
            <w:tcBorders>
              <w:top w:val="single" w:sz="4" w:space="0" w:color="auto"/>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r w:rsidRPr="00223388">
              <w:rPr>
                <w:rFonts w:ascii="Times New Roman" w:hAnsi="Times New Roman" w:cs="Times New Roman"/>
                <w:sz w:val="22"/>
                <w:szCs w:val="22"/>
                <w:lang w:val="it-IT"/>
              </w:rPr>
              <w:t>Paesi in</w:t>
            </w:r>
          </w:p>
          <w:p w:rsidR="00262627" w:rsidRPr="00223388" w:rsidRDefault="00262627" w:rsidP="0033211B">
            <w:pPr>
              <w:jc w:val="center"/>
              <w:rPr>
                <w:rFonts w:ascii="Times New Roman" w:hAnsi="Times New Roman" w:cs="Times New Roman"/>
                <w:sz w:val="22"/>
                <w:szCs w:val="22"/>
                <w:lang w:val="it-IT"/>
              </w:rPr>
            </w:pPr>
            <w:r w:rsidRPr="00223388">
              <w:rPr>
                <w:rFonts w:ascii="Times New Roman" w:hAnsi="Times New Roman" w:cs="Times New Roman"/>
                <w:sz w:val="22"/>
                <w:szCs w:val="22"/>
                <w:lang w:val="it-IT"/>
              </w:rPr>
              <w:t>guerra</w:t>
            </w:r>
          </w:p>
        </w:tc>
        <w:tc>
          <w:tcPr>
            <w:tcW w:w="1276" w:type="dxa"/>
            <w:tcBorders>
              <w:top w:val="single" w:sz="4" w:space="0" w:color="auto"/>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r>
              <w:rPr>
                <w:rFonts w:ascii="Times New Roman" w:hAnsi="Times New Roman" w:cs="Times New Roman"/>
                <w:sz w:val="22"/>
                <w:szCs w:val="22"/>
                <w:lang w:val="it-IT"/>
              </w:rPr>
              <w:t xml:space="preserve">Fronti di </w:t>
            </w:r>
            <w:proofErr w:type="spellStart"/>
            <w:r>
              <w:rPr>
                <w:rFonts w:ascii="Times New Roman" w:hAnsi="Times New Roman" w:cs="Times New Roman"/>
                <w:sz w:val="22"/>
                <w:szCs w:val="22"/>
                <w:lang w:val="it-IT"/>
              </w:rPr>
              <w:t>conflitto</w:t>
            </w:r>
            <w:r w:rsidRPr="002149AE">
              <w:rPr>
                <w:rFonts w:ascii="Times New Roman" w:hAnsi="Times New Roman" w:cs="Times New Roman"/>
                <w:vertAlign w:val="superscript"/>
                <w:lang w:val="it-IT"/>
              </w:rPr>
              <w:t>a</w:t>
            </w:r>
            <w:proofErr w:type="spellEnd"/>
          </w:p>
        </w:tc>
        <w:tc>
          <w:tcPr>
            <w:tcW w:w="284" w:type="dxa"/>
            <w:tcBorders>
              <w:top w:val="nil"/>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p>
        </w:tc>
        <w:tc>
          <w:tcPr>
            <w:tcW w:w="2629" w:type="dxa"/>
            <w:tcBorders>
              <w:top w:val="single" w:sz="4" w:space="0" w:color="auto"/>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r w:rsidRPr="00223388">
              <w:rPr>
                <w:rFonts w:ascii="Times New Roman" w:hAnsi="Times New Roman" w:cs="Times New Roman"/>
                <w:sz w:val="22"/>
                <w:szCs w:val="22"/>
                <w:lang w:val="it-IT"/>
              </w:rPr>
              <w:t>Paesi in</w:t>
            </w:r>
          </w:p>
          <w:p w:rsidR="00262627" w:rsidRPr="00223388" w:rsidRDefault="00262627" w:rsidP="0033211B">
            <w:pPr>
              <w:jc w:val="center"/>
              <w:rPr>
                <w:rFonts w:ascii="Times New Roman" w:hAnsi="Times New Roman" w:cs="Times New Roman"/>
                <w:sz w:val="22"/>
                <w:szCs w:val="22"/>
                <w:lang w:val="it-IT"/>
              </w:rPr>
            </w:pPr>
            <w:r w:rsidRPr="00223388">
              <w:rPr>
                <w:rFonts w:ascii="Times New Roman" w:hAnsi="Times New Roman" w:cs="Times New Roman"/>
                <w:sz w:val="22"/>
                <w:szCs w:val="22"/>
                <w:lang w:val="it-IT"/>
              </w:rPr>
              <w:t>guerra</w:t>
            </w:r>
          </w:p>
        </w:tc>
        <w:tc>
          <w:tcPr>
            <w:tcW w:w="1481" w:type="dxa"/>
            <w:tcBorders>
              <w:top w:val="single" w:sz="4" w:space="0" w:color="auto"/>
              <w:left w:val="nil"/>
              <w:bottom w:val="single" w:sz="4" w:space="0" w:color="auto"/>
              <w:right w:val="nil"/>
            </w:tcBorders>
          </w:tcPr>
          <w:p w:rsidR="00262627" w:rsidRPr="00223388" w:rsidRDefault="00262627" w:rsidP="0033211B">
            <w:pPr>
              <w:jc w:val="center"/>
              <w:rPr>
                <w:rFonts w:ascii="Times New Roman" w:hAnsi="Times New Roman" w:cs="Times New Roman"/>
                <w:sz w:val="22"/>
                <w:szCs w:val="22"/>
                <w:lang w:val="it-IT"/>
              </w:rPr>
            </w:pPr>
            <w:r w:rsidRPr="00223388">
              <w:rPr>
                <w:rFonts w:ascii="Times New Roman" w:hAnsi="Times New Roman" w:cs="Times New Roman"/>
                <w:sz w:val="22"/>
                <w:szCs w:val="22"/>
                <w:lang w:val="it-IT"/>
              </w:rPr>
              <w:t xml:space="preserve">Fronti di </w:t>
            </w:r>
          </w:p>
          <w:p w:rsidR="00262627" w:rsidRPr="00223388" w:rsidRDefault="00262627" w:rsidP="0033211B">
            <w:pPr>
              <w:jc w:val="center"/>
              <w:rPr>
                <w:rFonts w:ascii="Times New Roman" w:hAnsi="Times New Roman" w:cs="Times New Roman"/>
                <w:sz w:val="22"/>
                <w:szCs w:val="22"/>
                <w:lang w:val="it-IT"/>
              </w:rPr>
            </w:pPr>
            <w:proofErr w:type="spellStart"/>
            <w:r w:rsidRPr="00223388">
              <w:rPr>
                <w:rFonts w:ascii="Times New Roman" w:hAnsi="Times New Roman" w:cs="Times New Roman"/>
                <w:sz w:val="22"/>
                <w:szCs w:val="22"/>
                <w:lang w:val="it-IT"/>
              </w:rPr>
              <w:t>conflitto</w:t>
            </w:r>
            <w:r w:rsidRPr="002149AE">
              <w:rPr>
                <w:rFonts w:ascii="Times New Roman" w:hAnsi="Times New Roman" w:cs="Times New Roman"/>
                <w:vertAlign w:val="superscript"/>
                <w:lang w:val="it-IT"/>
              </w:rPr>
              <w:t>a</w:t>
            </w:r>
            <w:proofErr w:type="spellEnd"/>
          </w:p>
        </w:tc>
      </w:tr>
      <w:tr w:rsidR="00262627" w:rsidRPr="00223388" w:rsidTr="0033211B">
        <w:tc>
          <w:tcPr>
            <w:tcW w:w="490" w:type="dxa"/>
            <w:tcBorders>
              <w:top w:val="single" w:sz="4" w:space="0" w:color="auto"/>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36" w:type="dxa"/>
            <w:tcBorders>
              <w:top w:val="single" w:sz="4" w:space="0" w:color="auto"/>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single" w:sz="4" w:space="0" w:color="auto"/>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Afghanistan</w:t>
            </w:r>
          </w:p>
        </w:tc>
        <w:tc>
          <w:tcPr>
            <w:tcW w:w="1276" w:type="dxa"/>
            <w:tcBorders>
              <w:top w:val="single" w:sz="4" w:space="0" w:color="auto"/>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single" w:sz="4" w:space="0" w:color="auto"/>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single" w:sz="4" w:space="0" w:color="auto"/>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Afghanistan</w:t>
            </w:r>
          </w:p>
        </w:tc>
        <w:tc>
          <w:tcPr>
            <w:tcW w:w="1481" w:type="dxa"/>
            <w:tcBorders>
              <w:top w:val="single" w:sz="4" w:space="0" w:color="auto"/>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Iraq</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Etiopia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3</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Israele (territori occupati)</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Filippine</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4</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Libia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Libia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5</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Messico</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color w:val="FF0000"/>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Messico</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6</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Nigeria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Myanmar</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7</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Pakistan</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Nigeria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8</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Siria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3</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Siria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3</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9</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Somalia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Somalia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10</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Sudan</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3</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Sudan</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11</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Sud Sudan</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roofErr w:type="spellStart"/>
            <w:r w:rsidRPr="00223388">
              <w:rPr>
                <w:rFonts w:ascii="Times New Roman" w:hAnsi="Times New Roman" w:cs="Times New Roman"/>
                <w:sz w:val="22"/>
                <w:szCs w:val="22"/>
                <w:lang w:val="it-IT"/>
              </w:rPr>
              <w:t>Sud-Sudan</w:t>
            </w:r>
            <w:proofErr w:type="spellEnd"/>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12</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Rep. Centro-Africana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Rep. Centro-Africana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13</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 xml:space="preserve">RD </w:t>
            </w:r>
            <w:proofErr w:type="spellStart"/>
            <w:r w:rsidRPr="00223388">
              <w:rPr>
                <w:rFonts w:ascii="Times New Roman" w:hAnsi="Times New Roman" w:cs="Times New Roman"/>
                <w:sz w:val="22"/>
                <w:szCs w:val="22"/>
                <w:lang w:val="it-IT"/>
              </w:rPr>
              <w:t>Congo</w:t>
            </w:r>
            <w:r w:rsidRPr="002149AE">
              <w:rPr>
                <w:rFonts w:ascii="Times New Roman" w:hAnsi="Times New Roman" w:cs="Times New Roman"/>
                <w:sz w:val="22"/>
                <w:szCs w:val="22"/>
                <w:vertAlign w:val="superscript"/>
                <w:lang w:val="it-IT"/>
              </w:rPr>
              <w:t>b</w:t>
            </w:r>
            <w:proofErr w:type="spellEnd"/>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i/>
                <w:sz w:val="22"/>
                <w:szCs w:val="22"/>
                <w:lang w:val="it-IT"/>
              </w:rPr>
            </w:pPr>
            <w:r w:rsidRPr="00223388">
              <w:rPr>
                <w:rFonts w:ascii="Times New Roman" w:hAnsi="Times New Roman" w:cs="Times New Roman"/>
                <w:i/>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i/>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i/>
                <w:sz w:val="22"/>
                <w:szCs w:val="22"/>
                <w:lang w:val="it-IT"/>
              </w:rPr>
            </w:pPr>
            <w:r w:rsidRPr="00223388">
              <w:rPr>
                <w:rFonts w:ascii="Times New Roman" w:hAnsi="Times New Roman" w:cs="Times New Roman"/>
                <w:sz w:val="22"/>
                <w:szCs w:val="22"/>
                <w:lang w:val="it-IT"/>
              </w:rPr>
              <w:t>RD Congo</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14</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Ucraina</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Ucraina</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15</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roofErr w:type="spellStart"/>
            <w:r w:rsidRPr="00223388">
              <w:rPr>
                <w:rFonts w:ascii="Times New Roman" w:hAnsi="Times New Roman" w:cs="Times New Roman"/>
                <w:sz w:val="22"/>
                <w:szCs w:val="22"/>
                <w:lang w:val="it-IT"/>
              </w:rPr>
              <w:t>Uganda</w:t>
            </w:r>
            <w:r w:rsidRPr="002149AE">
              <w:rPr>
                <w:rFonts w:ascii="Times New Roman" w:hAnsi="Times New Roman" w:cs="Times New Roman"/>
                <w:sz w:val="22"/>
                <w:szCs w:val="22"/>
                <w:vertAlign w:val="superscript"/>
                <w:lang w:val="it-IT"/>
              </w:rPr>
              <w:t>b</w:t>
            </w:r>
            <w:proofErr w:type="spellEnd"/>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i/>
                <w:sz w:val="22"/>
                <w:szCs w:val="22"/>
                <w:lang w:val="it-IT"/>
              </w:rPr>
            </w:pPr>
            <w:r w:rsidRPr="00223388">
              <w:rPr>
                <w:rFonts w:ascii="Times New Roman" w:hAnsi="Times New Roman" w:cs="Times New Roman"/>
                <w:i/>
                <w:sz w:val="22"/>
                <w:szCs w:val="22"/>
                <w:lang w:val="it-IT"/>
              </w:rPr>
              <w:t>1</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i/>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i/>
                <w:sz w:val="22"/>
                <w:szCs w:val="22"/>
                <w:lang w:val="it-IT"/>
              </w:rPr>
            </w:pPr>
            <w:r w:rsidRPr="00223388">
              <w:rPr>
                <w:rFonts w:ascii="Times New Roman" w:hAnsi="Times New Roman" w:cs="Times New Roman"/>
                <w:sz w:val="22"/>
                <w:szCs w:val="22"/>
                <w:lang w:val="it-IT"/>
              </w:rPr>
              <w:t>Yemen</w:t>
            </w: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1</w:t>
            </w: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16</w:t>
            </w:r>
          </w:p>
        </w:tc>
        <w:tc>
          <w:tcPr>
            <w:tcW w:w="236"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784"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r w:rsidRPr="00223388">
              <w:rPr>
                <w:rFonts w:ascii="Times New Roman" w:hAnsi="Times New Roman" w:cs="Times New Roman"/>
                <w:sz w:val="22"/>
                <w:szCs w:val="22"/>
                <w:lang w:val="it-IT"/>
              </w:rPr>
              <w:t>Yemen</w:t>
            </w:r>
          </w:p>
        </w:tc>
        <w:tc>
          <w:tcPr>
            <w:tcW w:w="1276"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r w:rsidRPr="00223388">
              <w:rPr>
                <w:rFonts w:ascii="Times New Roman" w:hAnsi="Times New Roman" w:cs="Times New Roman"/>
                <w:sz w:val="22"/>
                <w:szCs w:val="22"/>
                <w:lang w:val="it-IT"/>
              </w:rPr>
              <w:t>2</w:t>
            </w:r>
          </w:p>
        </w:tc>
        <w:tc>
          <w:tcPr>
            <w:tcW w:w="284"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c>
          <w:tcPr>
            <w:tcW w:w="2629"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1481" w:type="dxa"/>
            <w:tcBorders>
              <w:top w:val="nil"/>
              <w:left w:val="nil"/>
              <w:bottom w:val="nil"/>
              <w:right w:val="nil"/>
            </w:tcBorders>
          </w:tcPr>
          <w:p w:rsidR="00262627" w:rsidRPr="00223388" w:rsidRDefault="00262627" w:rsidP="0033211B">
            <w:pPr>
              <w:jc w:val="right"/>
              <w:rPr>
                <w:rFonts w:ascii="Times New Roman" w:hAnsi="Times New Roman" w:cs="Times New Roman"/>
                <w:sz w:val="22"/>
                <w:szCs w:val="22"/>
                <w:lang w:val="it-IT"/>
              </w:rPr>
            </w:pPr>
          </w:p>
        </w:tc>
      </w:tr>
      <w:tr w:rsidR="00262627" w:rsidRPr="00223388" w:rsidTr="0033211B">
        <w:tc>
          <w:tcPr>
            <w:tcW w:w="490" w:type="dxa"/>
            <w:tcBorders>
              <w:top w:val="nil"/>
              <w:left w:val="nil"/>
              <w:bottom w:val="nil"/>
              <w:right w:val="nil"/>
            </w:tcBorders>
          </w:tcPr>
          <w:p w:rsidR="00262627" w:rsidRPr="00223388" w:rsidRDefault="00262627" w:rsidP="0033211B">
            <w:pPr>
              <w:rPr>
                <w:rFonts w:ascii="Times New Roman" w:hAnsi="Times New Roman" w:cs="Times New Roman"/>
                <w:sz w:val="22"/>
                <w:szCs w:val="22"/>
                <w:lang w:val="it-IT"/>
              </w:rPr>
            </w:pPr>
          </w:p>
        </w:tc>
        <w:tc>
          <w:tcPr>
            <w:tcW w:w="236" w:type="dxa"/>
            <w:tcBorders>
              <w:top w:val="nil"/>
              <w:left w:val="nil"/>
              <w:bottom w:val="nil"/>
              <w:right w:val="nil"/>
            </w:tcBorders>
          </w:tcPr>
          <w:p w:rsidR="00262627" w:rsidRPr="00223388" w:rsidRDefault="00262627" w:rsidP="0033211B">
            <w:pPr>
              <w:rPr>
                <w:rFonts w:ascii="Times New Roman" w:hAnsi="Times New Roman" w:cs="Times New Roman"/>
                <w:i/>
                <w:sz w:val="22"/>
                <w:szCs w:val="22"/>
                <w:lang w:val="it-IT"/>
              </w:rPr>
            </w:pPr>
          </w:p>
        </w:tc>
        <w:tc>
          <w:tcPr>
            <w:tcW w:w="2784" w:type="dxa"/>
            <w:tcBorders>
              <w:top w:val="nil"/>
              <w:left w:val="nil"/>
              <w:bottom w:val="nil"/>
              <w:right w:val="nil"/>
            </w:tcBorders>
          </w:tcPr>
          <w:p w:rsidR="00262627" w:rsidRDefault="00262627" w:rsidP="0033211B">
            <w:pPr>
              <w:rPr>
                <w:rFonts w:ascii="Times New Roman" w:hAnsi="Times New Roman" w:cs="Times New Roman"/>
                <w:i/>
                <w:sz w:val="22"/>
                <w:szCs w:val="22"/>
                <w:lang w:val="it-IT"/>
              </w:rPr>
            </w:pPr>
          </w:p>
          <w:p w:rsidR="00262627" w:rsidRDefault="00262627" w:rsidP="0033211B">
            <w:pPr>
              <w:rPr>
                <w:rFonts w:ascii="Times New Roman" w:hAnsi="Times New Roman" w:cs="Times New Roman"/>
                <w:i/>
                <w:sz w:val="22"/>
                <w:szCs w:val="22"/>
                <w:lang w:val="it-IT"/>
              </w:rPr>
            </w:pPr>
            <w:r w:rsidRPr="00223388">
              <w:rPr>
                <w:rFonts w:ascii="Times New Roman" w:hAnsi="Times New Roman" w:cs="Times New Roman"/>
                <w:i/>
                <w:sz w:val="22"/>
                <w:szCs w:val="22"/>
                <w:lang w:val="it-IT"/>
              </w:rPr>
              <w:t>Totale paesi</w:t>
            </w:r>
          </w:p>
          <w:p w:rsidR="00262627" w:rsidRPr="00223388" w:rsidRDefault="00262627" w:rsidP="0033211B">
            <w:pPr>
              <w:rPr>
                <w:rFonts w:ascii="Times New Roman" w:hAnsi="Times New Roman" w:cs="Times New Roman"/>
                <w:i/>
                <w:sz w:val="22"/>
                <w:szCs w:val="22"/>
                <w:lang w:val="it-IT"/>
              </w:rPr>
            </w:pPr>
          </w:p>
        </w:tc>
        <w:tc>
          <w:tcPr>
            <w:tcW w:w="1276" w:type="dxa"/>
            <w:tcBorders>
              <w:top w:val="nil"/>
              <w:left w:val="nil"/>
              <w:bottom w:val="nil"/>
              <w:right w:val="nil"/>
            </w:tcBorders>
          </w:tcPr>
          <w:p w:rsidR="00262627" w:rsidRDefault="00262627" w:rsidP="0033211B">
            <w:pPr>
              <w:jc w:val="right"/>
              <w:rPr>
                <w:rFonts w:ascii="Times New Roman" w:hAnsi="Times New Roman" w:cs="Times New Roman"/>
                <w:i/>
                <w:sz w:val="22"/>
                <w:szCs w:val="22"/>
                <w:lang w:val="it-IT"/>
              </w:rPr>
            </w:pPr>
          </w:p>
          <w:p w:rsidR="00262627" w:rsidRPr="00223388" w:rsidRDefault="00262627" w:rsidP="0033211B">
            <w:pPr>
              <w:jc w:val="right"/>
              <w:rPr>
                <w:rFonts w:ascii="Times New Roman" w:hAnsi="Times New Roman" w:cs="Times New Roman"/>
                <w:i/>
                <w:sz w:val="22"/>
                <w:szCs w:val="22"/>
                <w:lang w:val="it-IT"/>
              </w:rPr>
            </w:pPr>
            <w:r>
              <w:rPr>
                <w:rFonts w:ascii="Times New Roman" w:hAnsi="Times New Roman" w:cs="Times New Roman"/>
                <w:i/>
                <w:sz w:val="22"/>
                <w:szCs w:val="22"/>
                <w:lang w:val="it-IT"/>
              </w:rPr>
              <w:t>16</w:t>
            </w:r>
          </w:p>
        </w:tc>
        <w:tc>
          <w:tcPr>
            <w:tcW w:w="284" w:type="dxa"/>
            <w:tcBorders>
              <w:top w:val="nil"/>
              <w:left w:val="nil"/>
              <w:bottom w:val="nil"/>
              <w:right w:val="nil"/>
            </w:tcBorders>
          </w:tcPr>
          <w:p w:rsidR="00262627" w:rsidRPr="00223388" w:rsidRDefault="00262627" w:rsidP="0033211B">
            <w:pPr>
              <w:rPr>
                <w:rFonts w:ascii="Times New Roman" w:hAnsi="Times New Roman" w:cs="Times New Roman"/>
                <w:i/>
                <w:sz w:val="22"/>
                <w:szCs w:val="22"/>
                <w:lang w:val="it-IT"/>
              </w:rPr>
            </w:pPr>
          </w:p>
        </w:tc>
        <w:tc>
          <w:tcPr>
            <w:tcW w:w="2629" w:type="dxa"/>
            <w:tcBorders>
              <w:top w:val="nil"/>
              <w:left w:val="nil"/>
              <w:bottom w:val="nil"/>
              <w:right w:val="nil"/>
            </w:tcBorders>
          </w:tcPr>
          <w:p w:rsidR="00262627" w:rsidRDefault="00262627" w:rsidP="0033211B">
            <w:pPr>
              <w:rPr>
                <w:rFonts w:ascii="Times New Roman" w:hAnsi="Times New Roman" w:cs="Times New Roman"/>
                <w:i/>
                <w:sz w:val="22"/>
                <w:szCs w:val="22"/>
                <w:lang w:val="it-IT"/>
              </w:rPr>
            </w:pPr>
          </w:p>
          <w:p w:rsidR="00262627" w:rsidRPr="00223388" w:rsidRDefault="00262627" w:rsidP="0033211B">
            <w:pPr>
              <w:rPr>
                <w:rFonts w:ascii="Times New Roman" w:hAnsi="Times New Roman" w:cs="Times New Roman"/>
                <w:i/>
                <w:sz w:val="22"/>
                <w:szCs w:val="22"/>
                <w:lang w:val="it-IT"/>
              </w:rPr>
            </w:pPr>
            <w:r w:rsidRPr="00223388">
              <w:rPr>
                <w:rFonts w:ascii="Times New Roman" w:hAnsi="Times New Roman" w:cs="Times New Roman"/>
                <w:i/>
                <w:sz w:val="22"/>
                <w:szCs w:val="22"/>
                <w:lang w:val="it-IT"/>
              </w:rPr>
              <w:t>Totale paesi</w:t>
            </w:r>
          </w:p>
        </w:tc>
        <w:tc>
          <w:tcPr>
            <w:tcW w:w="1481" w:type="dxa"/>
            <w:tcBorders>
              <w:top w:val="nil"/>
              <w:left w:val="nil"/>
              <w:bottom w:val="nil"/>
              <w:right w:val="nil"/>
            </w:tcBorders>
          </w:tcPr>
          <w:p w:rsidR="00262627" w:rsidRDefault="00262627" w:rsidP="0033211B">
            <w:pPr>
              <w:jc w:val="right"/>
              <w:rPr>
                <w:rFonts w:ascii="Times New Roman" w:hAnsi="Times New Roman" w:cs="Times New Roman"/>
                <w:i/>
                <w:sz w:val="22"/>
                <w:szCs w:val="22"/>
                <w:lang w:val="it-IT"/>
              </w:rPr>
            </w:pPr>
          </w:p>
          <w:p w:rsidR="00262627" w:rsidRPr="00223388" w:rsidRDefault="00262627" w:rsidP="0033211B">
            <w:pPr>
              <w:jc w:val="right"/>
              <w:rPr>
                <w:rFonts w:ascii="Times New Roman" w:hAnsi="Times New Roman" w:cs="Times New Roman"/>
                <w:i/>
                <w:sz w:val="22"/>
                <w:szCs w:val="22"/>
                <w:lang w:val="it-IT"/>
              </w:rPr>
            </w:pPr>
            <w:r w:rsidRPr="00223388">
              <w:rPr>
                <w:rFonts w:ascii="Times New Roman" w:hAnsi="Times New Roman" w:cs="Times New Roman"/>
                <w:i/>
                <w:sz w:val="22"/>
                <w:szCs w:val="22"/>
                <w:lang w:val="it-IT"/>
              </w:rPr>
              <w:t>15</w:t>
            </w:r>
          </w:p>
        </w:tc>
      </w:tr>
      <w:tr w:rsidR="00262627" w:rsidRPr="00223388" w:rsidTr="0033211B">
        <w:tc>
          <w:tcPr>
            <w:tcW w:w="490" w:type="dxa"/>
            <w:tcBorders>
              <w:top w:val="nil"/>
              <w:left w:val="nil"/>
              <w:bottom w:val="single" w:sz="4" w:space="0" w:color="auto"/>
              <w:right w:val="nil"/>
            </w:tcBorders>
          </w:tcPr>
          <w:p w:rsidR="00262627" w:rsidRPr="00223388" w:rsidRDefault="00262627" w:rsidP="0033211B">
            <w:pPr>
              <w:rPr>
                <w:rFonts w:ascii="Times New Roman" w:hAnsi="Times New Roman" w:cs="Times New Roman"/>
                <w:sz w:val="22"/>
                <w:szCs w:val="22"/>
                <w:lang w:val="it-IT"/>
              </w:rPr>
            </w:pPr>
          </w:p>
        </w:tc>
        <w:tc>
          <w:tcPr>
            <w:tcW w:w="236" w:type="dxa"/>
            <w:tcBorders>
              <w:top w:val="nil"/>
              <w:left w:val="nil"/>
              <w:bottom w:val="single" w:sz="4" w:space="0" w:color="auto"/>
              <w:right w:val="nil"/>
            </w:tcBorders>
          </w:tcPr>
          <w:p w:rsidR="00262627" w:rsidRPr="00223388" w:rsidRDefault="00262627" w:rsidP="0033211B">
            <w:pPr>
              <w:jc w:val="right"/>
              <w:rPr>
                <w:rFonts w:ascii="Times New Roman" w:hAnsi="Times New Roman" w:cs="Times New Roman"/>
                <w:i/>
                <w:sz w:val="22"/>
                <w:szCs w:val="22"/>
                <w:lang w:val="it-IT"/>
              </w:rPr>
            </w:pPr>
          </w:p>
        </w:tc>
        <w:tc>
          <w:tcPr>
            <w:tcW w:w="2784" w:type="dxa"/>
            <w:tcBorders>
              <w:top w:val="nil"/>
              <w:left w:val="nil"/>
              <w:bottom w:val="single" w:sz="4" w:space="0" w:color="auto"/>
              <w:right w:val="nil"/>
            </w:tcBorders>
          </w:tcPr>
          <w:p w:rsidR="00262627" w:rsidRPr="00223388" w:rsidRDefault="00262627" w:rsidP="0033211B">
            <w:pPr>
              <w:rPr>
                <w:rFonts w:ascii="Times New Roman" w:hAnsi="Times New Roman" w:cs="Times New Roman"/>
                <w:i/>
                <w:sz w:val="22"/>
                <w:szCs w:val="22"/>
                <w:lang w:val="it-IT"/>
              </w:rPr>
            </w:pPr>
            <w:r w:rsidRPr="00223388">
              <w:rPr>
                <w:rFonts w:ascii="Times New Roman" w:hAnsi="Times New Roman" w:cs="Times New Roman"/>
                <w:i/>
                <w:sz w:val="22"/>
                <w:szCs w:val="22"/>
                <w:lang w:val="it-IT"/>
              </w:rPr>
              <w:t xml:space="preserve">Totale conflitti </w:t>
            </w:r>
          </w:p>
        </w:tc>
        <w:tc>
          <w:tcPr>
            <w:tcW w:w="1276" w:type="dxa"/>
            <w:tcBorders>
              <w:top w:val="nil"/>
              <w:left w:val="nil"/>
              <w:bottom w:val="single" w:sz="4" w:space="0" w:color="auto"/>
              <w:right w:val="nil"/>
            </w:tcBorders>
          </w:tcPr>
          <w:p w:rsidR="00262627" w:rsidRPr="00223388" w:rsidRDefault="00262627" w:rsidP="0033211B">
            <w:pPr>
              <w:jc w:val="right"/>
              <w:rPr>
                <w:rFonts w:ascii="Times New Roman" w:hAnsi="Times New Roman" w:cs="Times New Roman"/>
                <w:i/>
                <w:sz w:val="22"/>
                <w:szCs w:val="22"/>
                <w:lang w:val="it-IT"/>
              </w:rPr>
            </w:pPr>
            <w:r>
              <w:rPr>
                <w:rFonts w:ascii="Times New Roman" w:hAnsi="Times New Roman" w:cs="Times New Roman"/>
                <w:i/>
                <w:sz w:val="22"/>
                <w:szCs w:val="22"/>
                <w:lang w:val="it-IT"/>
              </w:rPr>
              <w:t>21</w:t>
            </w:r>
          </w:p>
        </w:tc>
        <w:tc>
          <w:tcPr>
            <w:tcW w:w="284" w:type="dxa"/>
            <w:tcBorders>
              <w:top w:val="nil"/>
              <w:left w:val="nil"/>
              <w:bottom w:val="single" w:sz="4" w:space="0" w:color="auto"/>
              <w:right w:val="nil"/>
            </w:tcBorders>
          </w:tcPr>
          <w:p w:rsidR="00262627" w:rsidRPr="00223388" w:rsidRDefault="00262627" w:rsidP="0033211B">
            <w:pPr>
              <w:jc w:val="right"/>
              <w:rPr>
                <w:rFonts w:ascii="Times New Roman" w:hAnsi="Times New Roman" w:cs="Times New Roman"/>
                <w:i/>
                <w:sz w:val="22"/>
                <w:szCs w:val="22"/>
                <w:lang w:val="it-IT"/>
              </w:rPr>
            </w:pPr>
          </w:p>
        </w:tc>
        <w:tc>
          <w:tcPr>
            <w:tcW w:w="2629" w:type="dxa"/>
            <w:tcBorders>
              <w:top w:val="nil"/>
              <w:left w:val="nil"/>
              <w:bottom w:val="single" w:sz="4" w:space="0" w:color="auto"/>
              <w:right w:val="nil"/>
            </w:tcBorders>
          </w:tcPr>
          <w:p w:rsidR="00262627" w:rsidRPr="00223388" w:rsidRDefault="00262627" w:rsidP="0033211B">
            <w:pPr>
              <w:rPr>
                <w:rFonts w:ascii="Times New Roman" w:hAnsi="Times New Roman" w:cs="Times New Roman"/>
                <w:i/>
                <w:sz w:val="22"/>
                <w:szCs w:val="22"/>
                <w:lang w:val="it-IT"/>
              </w:rPr>
            </w:pPr>
            <w:r w:rsidRPr="00223388">
              <w:rPr>
                <w:rFonts w:ascii="Times New Roman" w:hAnsi="Times New Roman" w:cs="Times New Roman"/>
                <w:i/>
                <w:sz w:val="22"/>
                <w:szCs w:val="22"/>
                <w:lang w:val="it-IT"/>
              </w:rPr>
              <w:t xml:space="preserve">Totale conflitti </w:t>
            </w:r>
          </w:p>
        </w:tc>
        <w:tc>
          <w:tcPr>
            <w:tcW w:w="1481" w:type="dxa"/>
            <w:tcBorders>
              <w:top w:val="nil"/>
              <w:left w:val="nil"/>
              <w:bottom w:val="single" w:sz="4" w:space="0" w:color="auto"/>
              <w:right w:val="nil"/>
            </w:tcBorders>
          </w:tcPr>
          <w:p w:rsidR="00262627" w:rsidRPr="00223388" w:rsidRDefault="00262627" w:rsidP="0033211B">
            <w:pPr>
              <w:jc w:val="right"/>
              <w:rPr>
                <w:rFonts w:ascii="Times New Roman" w:hAnsi="Times New Roman" w:cs="Times New Roman"/>
                <w:i/>
                <w:sz w:val="22"/>
                <w:szCs w:val="22"/>
                <w:lang w:val="it-IT"/>
              </w:rPr>
            </w:pPr>
            <w:r w:rsidRPr="00223388">
              <w:rPr>
                <w:rFonts w:ascii="Times New Roman" w:hAnsi="Times New Roman" w:cs="Times New Roman"/>
                <w:i/>
                <w:sz w:val="22"/>
                <w:szCs w:val="22"/>
                <w:lang w:val="it-IT"/>
              </w:rPr>
              <w:t>20</w:t>
            </w:r>
          </w:p>
        </w:tc>
      </w:tr>
    </w:tbl>
    <w:p w:rsidR="00262627" w:rsidRPr="00472B93" w:rsidRDefault="00262627" w:rsidP="00262627">
      <w:pPr>
        <w:pStyle w:val="NormaleWeb"/>
        <w:shd w:val="clear" w:color="auto" w:fill="FFFFFF"/>
        <w:spacing w:before="120" w:beforeAutospacing="0" w:after="0" w:afterAutospacing="0"/>
        <w:jc w:val="both"/>
        <w:rPr>
          <w:color w:val="000000"/>
          <w:sz w:val="22"/>
          <w:szCs w:val="22"/>
          <w:lang w:val="en-US"/>
        </w:rPr>
      </w:pPr>
      <w:proofErr w:type="spellStart"/>
      <w:r w:rsidRPr="00472B93">
        <w:rPr>
          <w:color w:val="000000"/>
          <w:sz w:val="22"/>
          <w:szCs w:val="22"/>
          <w:lang w:val="en-US"/>
        </w:rPr>
        <w:t>Fonte</w:t>
      </w:r>
      <w:proofErr w:type="spellEnd"/>
      <w:r w:rsidRPr="00472B93">
        <w:rPr>
          <w:color w:val="000000"/>
          <w:sz w:val="22"/>
          <w:szCs w:val="22"/>
          <w:lang w:val="en-US"/>
        </w:rPr>
        <w:t xml:space="preserve">: </w:t>
      </w:r>
      <w:r w:rsidRPr="00472B93">
        <w:rPr>
          <w:bCs/>
          <w:color w:val="000000"/>
          <w:sz w:val="22"/>
          <w:szCs w:val="22"/>
          <w:shd w:val="clear" w:color="auto" w:fill="FFFFFF"/>
          <w:lang w:val="en-US"/>
        </w:rPr>
        <w:t>HIIK</w:t>
      </w:r>
      <w:r w:rsidRPr="00472B93">
        <w:rPr>
          <w:rStyle w:val="apple-converted-space"/>
          <w:color w:val="000000"/>
          <w:sz w:val="22"/>
          <w:szCs w:val="22"/>
          <w:shd w:val="clear" w:color="auto" w:fill="FFFFFF"/>
          <w:lang w:val="en-US"/>
        </w:rPr>
        <w:t> </w:t>
      </w:r>
      <w:r w:rsidRPr="00472B93">
        <w:rPr>
          <w:color w:val="000000"/>
          <w:sz w:val="22"/>
          <w:szCs w:val="22"/>
          <w:shd w:val="clear" w:color="auto" w:fill="FFFFFF"/>
          <w:lang w:val="en-US"/>
        </w:rPr>
        <w:t>(Heidelberg institute for International conflict research), 2018.</w:t>
      </w:r>
    </w:p>
    <w:p w:rsidR="00262627" w:rsidRPr="00472B93" w:rsidRDefault="00262627" w:rsidP="00262627">
      <w:pPr>
        <w:rPr>
          <w:rFonts w:ascii="Times New Roman" w:hAnsi="Times New Roman" w:cs="Times New Roman"/>
          <w:bCs/>
          <w:i/>
          <w:sz w:val="22"/>
          <w:szCs w:val="22"/>
          <w:lang w:val="en-US"/>
        </w:rPr>
      </w:pPr>
    </w:p>
    <w:p w:rsidR="00262627" w:rsidRPr="00223388" w:rsidRDefault="00262627" w:rsidP="00262627">
      <w:pPr>
        <w:rPr>
          <w:rFonts w:ascii="Times New Roman" w:hAnsi="Times New Roman" w:cs="Times New Roman"/>
          <w:bCs/>
          <w:i/>
          <w:sz w:val="22"/>
          <w:szCs w:val="22"/>
          <w:lang w:val="it-IT"/>
        </w:rPr>
      </w:pPr>
      <w:r w:rsidRPr="002149AE">
        <w:rPr>
          <w:rFonts w:ascii="Times New Roman" w:hAnsi="Times New Roman" w:cs="Times New Roman"/>
          <w:bCs/>
          <w:i/>
          <w:sz w:val="22"/>
          <w:szCs w:val="22"/>
          <w:vertAlign w:val="superscript"/>
          <w:lang w:val="it-IT"/>
        </w:rPr>
        <w:t>a</w:t>
      </w:r>
      <w:r w:rsidRPr="00223388">
        <w:rPr>
          <w:rFonts w:ascii="Times New Roman" w:hAnsi="Times New Roman" w:cs="Times New Roman"/>
          <w:bCs/>
          <w:i/>
          <w:sz w:val="22"/>
          <w:szCs w:val="22"/>
          <w:lang w:val="it-IT"/>
        </w:rPr>
        <w:t xml:space="preserve"> Solo c</w:t>
      </w:r>
      <w:r>
        <w:rPr>
          <w:rFonts w:ascii="Times New Roman" w:hAnsi="Times New Roman" w:cs="Times New Roman"/>
          <w:bCs/>
          <w:i/>
          <w:sz w:val="22"/>
          <w:szCs w:val="22"/>
          <w:lang w:val="it-IT"/>
        </w:rPr>
        <w:t>onflitti di massima intensità (W</w:t>
      </w:r>
      <w:r w:rsidRPr="00223388">
        <w:rPr>
          <w:rFonts w:ascii="Times New Roman" w:hAnsi="Times New Roman" w:cs="Times New Roman"/>
          <w:bCs/>
          <w:i/>
          <w:sz w:val="22"/>
          <w:szCs w:val="22"/>
          <w:lang w:val="it-IT"/>
        </w:rPr>
        <w:t>ar)</w:t>
      </w:r>
    </w:p>
    <w:p w:rsidR="00262627" w:rsidRPr="00223388" w:rsidRDefault="00262627" w:rsidP="00262627">
      <w:pPr>
        <w:rPr>
          <w:rFonts w:ascii="Times New Roman" w:hAnsi="Times New Roman" w:cs="Times New Roman"/>
          <w:b/>
          <w:bCs/>
          <w:sz w:val="22"/>
          <w:szCs w:val="22"/>
          <w:lang w:val="it-IT"/>
        </w:rPr>
      </w:pPr>
      <w:r w:rsidRPr="002149AE">
        <w:rPr>
          <w:rFonts w:ascii="Times New Roman" w:hAnsi="Times New Roman" w:cs="Times New Roman"/>
          <w:bCs/>
          <w:sz w:val="22"/>
          <w:szCs w:val="22"/>
          <w:vertAlign w:val="superscript"/>
          <w:lang w:val="it-IT"/>
        </w:rPr>
        <w:t>b</w:t>
      </w:r>
      <w:r w:rsidRPr="00223388">
        <w:rPr>
          <w:rFonts w:ascii="Times New Roman" w:hAnsi="Times New Roman" w:cs="Times New Roman"/>
          <w:bCs/>
          <w:i/>
          <w:sz w:val="22"/>
          <w:szCs w:val="22"/>
          <w:lang w:val="it-IT"/>
        </w:rPr>
        <w:t xml:space="preserve"> Congo e Uganda erano coinvolti nel medesimo fronte di conflitto</w:t>
      </w:r>
    </w:p>
    <w:p w:rsidR="00262627" w:rsidRPr="00223388" w:rsidRDefault="00262627" w:rsidP="00262627">
      <w:pPr>
        <w:jc w:val="both"/>
        <w:rPr>
          <w:rFonts w:ascii="Times New Roman" w:hAnsi="Times New Roman" w:cs="Times New Roman"/>
          <w:color w:val="000000"/>
          <w:sz w:val="22"/>
          <w:szCs w:val="22"/>
          <w:lang w:val="it-IT"/>
        </w:rPr>
      </w:pPr>
    </w:p>
    <w:p w:rsidR="00262627" w:rsidRPr="00223388" w:rsidRDefault="00262627" w:rsidP="00262627">
      <w:pPr>
        <w:ind w:firstLine="540"/>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Sui livelli più bassi di intensità del conflitto si registra invece una sostanziale diminuzione degli episodi, e tale diminuzione influisce sui valori assoluti di riferimento dell’intero fenomeno. Adottando una prospettiva complessiva e storica, si scopre infatti come nel 2014 (anno di riferimento del precedente rapporto sui conflitti dimenticati), il totale dei conflitti nel mondo era stato pari a 409 unità. Considerando che nel 2017 il totale dei conflitti è risultato pari a 378 unità, è possibile affermare che complessivamente, dal 2014 al 2017, si è registrato nel pianeta un decremento del nel livello di guerra e violenza organizzata (-7,6%). </w:t>
      </w:r>
    </w:p>
    <w:p w:rsidR="00262627" w:rsidRPr="00223388" w:rsidRDefault="00262627" w:rsidP="00262627">
      <w:pPr>
        <w:ind w:firstLine="540"/>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 xml:space="preserve">Come si può osservare meglio nel grafico n. 1, il decremento più deciso si è registrato nel caso delle “dispute”, ossia di quelle situazioni di conflitto che non sfociano in episodi di violenza armata: dal 2014 al 2017 tali fenomeni sono infatti diminuiti di 22 unità.  Anche le “crisi non violente” e le “guerre limitate” sono diminuite (-8 situazioni, in entrambi i casi). </w:t>
      </w:r>
    </w:p>
    <w:p w:rsidR="00262627" w:rsidRPr="00223388" w:rsidRDefault="00262627" w:rsidP="00262627">
      <w:pPr>
        <w:ind w:firstLine="540"/>
        <w:jc w:val="both"/>
        <w:rPr>
          <w:rFonts w:ascii="Times New Roman" w:hAnsi="Times New Roman" w:cs="Times New Roman"/>
          <w:color w:val="000000"/>
          <w:sz w:val="22"/>
          <w:szCs w:val="22"/>
          <w:lang w:val="it-IT"/>
        </w:rPr>
      </w:pPr>
      <w:r w:rsidRPr="00223388">
        <w:rPr>
          <w:rFonts w:ascii="Times New Roman" w:hAnsi="Times New Roman" w:cs="Times New Roman"/>
          <w:color w:val="000000"/>
          <w:sz w:val="22"/>
          <w:szCs w:val="22"/>
          <w:lang w:val="it-IT"/>
        </w:rPr>
        <w:t>Gli unici casi di aumento si registrano nel caso delle “crisi violente” (+6 conflitti) e delle “guerre (+1). Da sottolineare tuttavia che, adottando una prospettiva storica più ampia, le “crisi violente” sono aumentate in modo ancora più pronunciato: dalle 148 situazioni del 2011 si è infatti passati alle 186 situazioni del 2017 (+25,7%).</w:t>
      </w:r>
    </w:p>
    <w:p w:rsidR="00262627" w:rsidRPr="00223388" w:rsidRDefault="00262627" w:rsidP="00262627">
      <w:pPr>
        <w:ind w:firstLine="540"/>
        <w:jc w:val="both"/>
        <w:rPr>
          <w:rFonts w:ascii="Times New Roman" w:hAnsi="Times New Roman" w:cs="Times New Roman"/>
          <w:color w:val="000000"/>
          <w:sz w:val="22"/>
          <w:szCs w:val="22"/>
          <w:lang w:val="it-IT"/>
        </w:rPr>
      </w:pPr>
    </w:p>
    <w:p w:rsidR="00262627" w:rsidRDefault="00262627" w:rsidP="00262627">
      <w:pPr>
        <w:rPr>
          <w:rFonts w:ascii="Times New Roman" w:hAnsi="Times New Roman" w:cs="Times New Roman"/>
          <w:b/>
          <w:color w:val="000000"/>
          <w:sz w:val="22"/>
          <w:szCs w:val="22"/>
          <w:lang w:val="it-IT"/>
        </w:rPr>
      </w:pPr>
      <w:r>
        <w:rPr>
          <w:rFonts w:ascii="Times New Roman" w:hAnsi="Times New Roman" w:cs="Times New Roman"/>
          <w:b/>
          <w:color w:val="000000"/>
          <w:sz w:val="22"/>
          <w:szCs w:val="22"/>
          <w:lang w:val="it-IT"/>
        </w:rPr>
        <w:br w:type="page"/>
      </w:r>
    </w:p>
    <w:p w:rsidR="00262627" w:rsidRPr="00223388" w:rsidRDefault="00262627" w:rsidP="00262627">
      <w:pPr>
        <w:ind w:firstLine="540"/>
        <w:jc w:val="both"/>
        <w:rPr>
          <w:rFonts w:ascii="Times New Roman" w:hAnsi="Times New Roman" w:cs="Times New Roman"/>
          <w:color w:val="000000"/>
          <w:sz w:val="22"/>
          <w:szCs w:val="22"/>
          <w:lang w:val="it-IT"/>
        </w:rPr>
      </w:pPr>
    </w:p>
    <w:p w:rsidR="00262627" w:rsidRPr="00223388" w:rsidRDefault="00262627" w:rsidP="00262627">
      <w:pPr>
        <w:jc w:val="both"/>
        <w:rPr>
          <w:rFonts w:ascii="Times New Roman" w:hAnsi="Times New Roman" w:cs="Times New Roman"/>
          <w:color w:val="000000"/>
          <w:sz w:val="22"/>
          <w:szCs w:val="22"/>
          <w:lang w:val="it-IT"/>
        </w:rPr>
      </w:pPr>
      <w:r w:rsidRPr="00223388">
        <w:rPr>
          <w:rFonts w:ascii="Times New Roman" w:hAnsi="Times New Roman" w:cs="Times New Roman"/>
          <w:noProof/>
          <w:color w:val="000000"/>
          <w:sz w:val="22"/>
          <w:szCs w:val="22"/>
          <w:lang w:val="it-IT" w:eastAsia="it-IT"/>
        </w:rPr>
        <w:drawing>
          <wp:inline distT="0" distB="0" distL="0" distR="0">
            <wp:extent cx="4572000" cy="2651760"/>
            <wp:effectExtent l="19050" t="0" r="19050" b="0"/>
            <wp:docPr id="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2627" w:rsidRPr="00472B93" w:rsidRDefault="00262627" w:rsidP="00262627">
      <w:pPr>
        <w:jc w:val="both"/>
        <w:rPr>
          <w:rFonts w:ascii="Times New Roman" w:hAnsi="Times New Roman" w:cs="Times New Roman"/>
          <w:color w:val="000000"/>
          <w:sz w:val="22"/>
          <w:szCs w:val="22"/>
          <w:lang w:val="it-IT"/>
        </w:rPr>
      </w:pPr>
      <w:r w:rsidRPr="00472B93">
        <w:rPr>
          <w:rFonts w:ascii="Times New Roman" w:hAnsi="Times New Roman" w:cs="Times New Roman"/>
          <w:smallCaps/>
          <w:color w:val="000000"/>
          <w:sz w:val="22"/>
          <w:szCs w:val="22"/>
          <w:lang w:val="it-IT"/>
        </w:rPr>
        <w:t>Fig.</w:t>
      </w:r>
      <w:r w:rsidRPr="00472B93">
        <w:rPr>
          <w:rFonts w:ascii="Times New Roman" w:hAnsi="Times New Roman" w:cs="Times New Roman"/>
          <w:color w:val="000000"/>
          <w:sz w:val="22"/>
          <w:szCs w:val="22"/>
          <w:lang w:val="it-IT"/>
        </w:rPr>
        <w:t xml:space="preserve"> 1. Numero di conflitti nel mondo. Anni 2011, 2014 e 2017 (valori assoluti)</w:t>
      </w:r>
    </w:p>
    <w:p w:rsidR="00262627" w:rsidRPr="00262627" w:rsidRDefault="00262627" w:rsidP="00262627">
      <w:pPr>
        <w:pStyle w:val="NormaleWeb"/>
        <w:shd w:val="clear" w:color="auto" w:fill="FFFFFF"/>
        <w:spacing w:before="120" w:beforeAutospacing="0" w:after="0" w:afterAutospacing="0"/>
        <w:ind w:firstLine="540"/>
        <w:jc w:val="both"/>
        <w:rPr>
          <w:color w:val="000000"/>
          <w:sz w:val="22"/>
          <w:szCs w:val="22"/>
        </w:rPr>
      </w:pPr>
      <w:r w:rsidRPr="00262627">
        <w:rPr>
          <w:i/>
          <w:color w:val="000000"/>
          <w:sz w:val="22"/>
          <w:szCs w:val="22"/>
        </w:rPr>
        <w:t>Fonte</w:t>
      </w:r>
      <w:r w:rsidRPr="00262627">
        <w:rPr>
          <w:color w:val="000000"/>
          <w:sz w:val="22"/>
          <w:szCs w:val="22"/>
        </w:rPr>
        <w:t xml:space="preserve">: </w:t>
      </w:r>
      <w:r w:rsidRPr="00262627">
        <w:rPr>
          <w:bCs/>
          <w:color w:val="000000"/>
          <w:sz w:val="22"/>
          <w:szCs w:val="22"/>
          <w:shd w:val="clear" w:color="auto" w:fill="FFFFFF"/>
        </w:rPr>
        <w:t>HIIK</w:t>
      </w:r>
      <w:r w:rsidRPr="00262627">
        <w:rPr>
          <w:rStyle w:val="apple-converted-space"/>
          <w:color w:val="000000"/>
          <w:sz w:val="22"/>
          <w:szCs w:val="22"/>
          <w:shd w:val="clear" w:color="auto" w:fill="FFFFFF"/>
        </w:rPr>
        <w:t> </w:t>
      </w:r>
      <w:r w:rsidRPr="00262627">
        <w:rPr>
          <w:color w:val="000000"/>
          <w:sz w:val="22"/>
          <w:szCs w:val="22"/>
          <w:shd w:val="clear" w:color="auto" w:fill="FFFFFF"/>
        </w:rPr>
        <w:t>(</w:t>
      </w:r>
      <w:proofErr w:type="spellStart"/>
      <w:r w:rsidRPr="00262627">
        <w:rPr>
          <w:color w:val="000000"/>
          <w:sz w:val="22"/>
          <w:szCs w:val="22"/>
          <w:shd w:val="clear" w:color="auto" w:fill="FFFFFF"/>
        </w:rPr>
        <w:t>Heidelberg</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institute</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for</w:t>
      </w:r>
      <w:proofErr w:type="spellEnd"/>
      <w:r w:rsidRPr="00262627">
        <w:rPr>
          <w:color w:val="000000"/>
          <w:sz w:val="22"/>
          <w:szCs w:val="22"/>
          <w:shd w:val="clear" w:color="auto" w:fill="FFFFFF"/>
        </w:rPr>
        <w:t xml:space="preserve"> International </w:t>
      </w:r>
      <w:proofErr w:type="spellStart"/>
      <w:r w:rsidRPr="00262627">
        <w:rPr>
          <w:color w:val="000000"/>
          <w:sz w:val="22"/>
          <w:szCs w:val="22"/>
          <w:shd w:val="clear" w:color="auto" w:fill="FFFFFF"/>
        </w:rPr>
        <w:t>conflict</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research</w:t>
      </w:r>
      <w:proofErr w:type="spellEnd"/>
      <w:r w:rsidRPr="00262627">
        <w:rPr>
          <w:color w:val="000000"/>
          <w:sz w:val="22"/>
          <w:szCs w:val="22"/>
          <w:shd w:val="clear" w:color="auto" w:fill="FFFFFF"/>
        </w:rPr>
        <w:t>), 2018.</w:t>
      </w:r>
    </w:p>
    <w:p w:rsidR="00262627" w:rsidRPr="00262627" w:rsidRDefault="00262627" w:rsidP="00262627">
      <w:pPr>
        <w:ind w:firstLine="540"/>
        <w:jc w:val="both"/>
        <w:rPr>
          <w:rFonts w:ascii="Times New Roman" w:hAnsi="Times New Roman" w:cs="Times New Roman"/>
          <w:color w:val="000000"/>
          <w:sz w:val="22"/>
          <w:szCs w:val="22"/>
          <w:lang w:val="it-IT"/>
        </w:rPr>
      </w:pPr>
    </w:p>
    <w:p w:rsidR="00262627" w:rsidRPr="00262627" w:rsidRDefault="00262627" w:rsidP="00262627">
      <w:pPr>
        <w:rPr>
          <w:rFonts w:ascii="Times New Roman" w:hAnsi="Times New Roman" w:cs="Times New Roman"/>
          <w:color w:val="000000"/>
          <w:sz w:val="22"/>
          <w:szCs w:val="22"/>
          <w:lang w:val="it-IT"/>
        </w:rPr>
      </w:pPr>
      <w:r w:rsidRPr="00262627">
        <w:rPr>
          <w:rFonts w:ascii="Times New Roman" w:hAnsi="Times New Roman" w:cs="Times New Roman"/>
          <w:color w:val="000000"/>
          <w:sz w:val="22"/>
          <w:szCs w:val="22"/>
          <w:lang w:val="it-IT"/>
        </w:rPr>
        <w:t xml:space="preserve"> </w:t>
      </w:r>
    </w:p>
    <w:p w:rsidR="00262627" w:rsidRPr="00223388" w:rsidRDefault="00262627" w:rsidP="00262627">
      <w:pPr>
        <w:ind w:firstLine="540"/>
        <w:jc w:val="both"/>
        <w:rPr>
          <w:rStyle w:val="apple-converted-space"/>
          <w:rFonts w:ascii="Times New Roman" w:hAnsi="Times New Roman" w:cs="Times New Roman"/>
          <w:color w:val="000000"/>
          <w:sz w:val="22"/>
          <w:szCs w:val="22"/>
          <w:shd w:val="clear" w:color="auto" w:fill="FFFFFF"/>
          <w:lang w:val="it-IT"/>
        </w:rPr>
      </w:pPr>
      <w:r w:rsidRPr="00223388">
        <w:rPr>
          <w:rFonts w:ascii="Times New Roman" w:hAnsi="Times New Roman" w:cs="Times New Roman"/>
          <w:sz w:val="22"/>
          <w:szCs w:val="22"/>
          <w:lang w:val="it-IT"/>
        </w:rPr>
        <w:t xml:space="preserve">Come è possibile apprendere dal rapporto </w:t>
      </w:r>
      <w:r w:rsidRPr="00223388">
        <w:rPr>
          <w:rFonts w:ascii="Times New Roman" w:hAnsi="Times New Roman" w:cs="Times New Roman"/>
          <w:color w:val="000000"/>
          <w:sz w:val="22"/>
          <w:szCs w:val="22"/>
          <w:shd w:val="clear" w:color="auto" w:fill="FFFFFF"/>
          <w:lang w:val="it-IT"/>
        </w:rPr>
        <w:t>dall’</w:t>
      </w:r>
      <w:r w:rsidRPr="00223388">
        <w:rPr>
          <w:rFonts w:ascii="Times New Roman" w:hAnsi="Times New Roman" w:cs="Times New Roman"/>
          <w:bCs/>
          <w:color w:val="000000"/>
          <w:sz w:val="22"/>
          <w:szCs w:val="22"/>
          <w:shd w:val="clear" w:color="auto" w:fill="FFFFFF"/>
          <w:lang w:val="it-IT"/>
        </w:rPr>
        <w:t>HIIK</w:t>
      </w:r>
      <w:r w:rsidRPr="00223388">
        <w:rPr>
          <w:rStyle w:val="apple-converted-space"/>
          <w:rFonts w:ascii="Times New Roman" w:hAnsi="Times New Roman" w:cs="Times New Roman"/>
          <w:color w:val="000000"/>
          <w:sz w:val="22"/>
          <w:szCs w:val="22"/>
          <w:shd w:val="clear" w:color="auto" w:fill="FFFFFF"/>
          <w:lang w:val="it-IT"/>
        </w:rPr>
        <w:t xml:space="preserve">, i conflitti ad elevata violenza e letalità in cui sono coinvolti due o più paesi che si oppongono militarmente su fronti opposti di guerra sono abbastanza rari. Nello specifico, è importante sottolineare che le guerre ad elevata intensità sono tutte a carattere </w:t>
      </w:r>
      <w:proofErr w:type="spellStart"/>
      <w:r w:rsidRPr="00223388">
        <w:rPr>
          <w:rStyle w:val="apple-converted-space"/>
          <w:rFonts w:ascii="Times New Roman" w:hAnsi="Times New Roman" w:cs="Times New Roman"/>
          <w:color w:val="000000"/>
          <w:sz w:val="22"/>
          <w:szCs w:val="22"/>
          <w:shd w:val="clear" w:color="auto" w:fill="FFFFFF"/>
          <w:lang w:val="it-IT"/>
        </w:rPr>
        <w:t>intra-statale</w:t>
      </w:r>
      <w:proofErr w:type="spellEnd"/>
      <w:r w:rsidRPr="00223388">
        <w:rPr>
          <w:rStyle w:val="apple-converted-space"/>
          <w:rFonts w:ascii="Times New Roman" w:hAnsi="Times New Roman" w:cs="Times New Roman"/>
          <w:color w:val="000000"/>
          <w:sz w:val="22"/>
          <w:szCs w:val="22"/>
          <w:shd w:val="clear" w:color="auto" w:fill="FFFFFF"/>
          <w:lang w:val="it-IT"/>
        </w:rPr>
        <w:t xml:space="preserve">, mentre sono state registrate 11 situazioni di crisi violenta, in cui sono stati coinvolti due o più paesi. </w:t>
      </w:r>
    </w:p>
    <w:p w:rsidR="00262627" w:rsidRPr="00223388" w:rsidRDefault="00262627" w:rsidP="00262627">
      <w:pPr>
        <w:pStyle w:val="NormaleWeb"/>
        <w:shd w:val="clear" w:color="auto" w:fill="FFFFFF"/>
        <w:spacing w:before="0" w:beforeAutospacing="0" w:after="0" w:afterAutospacing="0"/>
        <w:jc w:val="both"/>
        <w:rPr>
          <w:color w:val="000000"/>
          <w:sz w:val="22"/>
          <w:szCs w:val="22"/>
        </w:rPr>
      </w:pPr>
    </w:p>
    <w:p w:rsidR="00262627" w:rsidRPr="00223388" w:rsidRDefault="00262627" w:rsidP="00262627">
      <w:pPr>
        <w:rPr>
          <w:rFonts w:ascii="Times New Roman" w:hAnsi="Times New Roman" w:cs="Times New Roman"/>
          <w:b/>
          <w:bCs/>
          <w:sz w:val="22"/>
          <w:szCs w:val="22"/>
          <w:lang w:val="it-IT"/>
        </w:rPr>
      </w:pPr>
      <w:r w:rsidRPr="00223388">
        <w:rPr>
          <w:rFonts w:ascii="Times New Roman" w:hAnsi="Times New Roman" w:cs="Times New Roman"/>
          <w:b/>
          <w:bCs/>
          <w:noProof/>
          <w:sz w:val="22"/>
          <w:szCs w:val="22"/>
          <w:lang w:val="it-IT" w:eastAsia="it-IT"/>
        </w:rPr>
        <w:drawing>
          <wp:inline distT="0" distB="0" distL="0" distR="0">
            <wp:extent cx="4572000" cy="2743200"/>
            <wp:effectExtent l="19050" t="0" r="19050" b="0"/>
            <wp:docPr id="3"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2627" w:rsidRPr="00223388" w:rsidRDefault="00262627" w:rsidP="00262627">
      <w:pPr>
        <w:rPr>
          <w:rFonts w:ascii="Times New Roman" w:hAnsi="Times New Roman" w:cs="Times New Roman"/>
          <w:b/>
          <w:bCs/>
          <w:sz w:val="22"/>
          <w:szCs w:val="22"/>
          <w:lang w:val="it-IT"/>
        </w:rPr>
      </w:pPr>
    </w:p>
    <w:p w:rsidR="00262627" w:rsidRPr="00472B93" w:rsidRDefault="00262627" w:rsidP="00262627">
      <w:pPr>
        <w:rPr>
          <w:rFonts w:ascii="Times New Roman" w:hAnsi="Times New Roman" w:cs="Times New Roman"/>
          <w:color w:val="000000"/>
          <w:sz w:val="22"/>
          <w:szCs w:val="22"/>
          <w:lang w:val="it-IT"/>
        </w:rPr>
      </w:pPr>
      <w:r w:rsidRPr="00472B93">
        <w:rPr>
          <w:rFonts w:ascii="Times New Roman" w:hAnsi="Times New Roman" w:cs="Times New Roman"/>
          <w:smallCaps/>
          <w:color w:val="000000"/>
          <w:sz w:val="22"/>
          <w:szCs w:val="22"/>
          <w:lang w:val="it-IT"/>
        </w:rPr>
        <w:t>Fig.</w:t>
      </w:r>
      <w:r w:rsidRPr="00472B93">
        <w:rPr>
          <w:rFonts w:ascii="Times New Roman" w:hAnsi="Times New Roman" w:cs="Times New Roman"/>
          <w:color w:val="000000"/>
          <w:sz w:val="22"/>
          <w:szCs w:val="22"/>
          <w:lang w:val="it-IT"/>
        </w:rPr>
        <w:t xml:space="preserve"> 2. Numero di conflitti nel mondo per carattere </w:t>
      </w:r>
      <w:proofErr w:type="spellStart"/>
      <w:r w:rsidRPr="00472B93">
        <w:rPr>
          <w:rFonts w:ascii="Times New Roman" w:hAnsi="Times New Roman" w:cs="Times New Roman"/>
          <w:color w:val="000000"/>
          <w:sz w:val="22"/>
          <w:szCs w:val="22"/>
          <w:lang w:val="it-IT"/>
        </w:rPr>
        <w:t>inter</w:t>
      </w:r>
      <w:proofErr w:type="spellEnd"/>
      <w:r w:rsidRPr="00472B93">
        <w:rPr>
          <w:rFonts w:ascii="Times New Roman" w:hAnsi="Times New Roman" w:cs="Times New Roman"/>
          <w:color w:val="000000"/>
          <w:sz w:val="22"/>
          <w:szCs w:val="22"/>
          <w:lang w:val="it-IT"/>
        </w:rPr>
        <w:t>/</w:t>
      </w:r>
      <w:proofErr w:type="spellStart"/>
      <w:r w:rsidRPr="00472B93">
        <w:rPr>
          <w:rFonts w:ascii="Times New Roman" w:hAnsi="Times New Roman" w:cs="Times New Roman"/>
          <w:color w:val="000000"/>
          <w:sz w:val="22"/>
          <w:szCs w:val="22"/>
          <w:lang w:val="it-IT"/>
        </w:rPr>
        <w:t>intrastatale</w:t>
      </w:r>
      <w:proofErr w:type="spellEnd"/>
      <w:r w:rsidRPr="00472B93">
        <w:rPr>
          <w:rFonts w:ascii="Times New Roman" w:hAnsi="Times New Roman" w:cs="Times New Roman"/>
          <w:color w:val="000000"/>
          <w:sz w:val="22"/>
          <w:szCs w:val="22"/>
          <w:lang w:val="it-IT"/>
        </w:rPr>
        <w:t>. Anno 2017 (valori assoluti)</w:t>
      </w:r>
    </w:p>
    <w:p w:rsidR="00262627" w:rsidRPr="00262627" w:rsidRDefault="00262627" w:rsidP="00262627">
      <w:pPr>
        <w:pStyle w:val="NormaleWeb"/>
        <w:shd w:val="clear" w:color="auto" w:fill="FFFFFF"/>
        <w:spacing w:before="120" w:beforeAutospacing="0" w:after="0" w:afterAutospacing="0"/>
        <w:ind w:firstLine="540"/>
        <w:jc w:val="both"/>
        <w:rPr>
          <w:color w:val="000000"/>
          <w:sz w:val="22"/>
          <w:szCs w:val="22"/>
        </w:rPr>
      </w:pPr>
      <w:r w:rsidRPr="00262627">
        <w:rPr>
          <w:i/>
          <w:color w:val="000000"/>
          <w:sz w:val="22"/>
          <w:szCs w:val="22"/>
        </w:rPr>
        <w:t>Fonte</w:t>
      </w:r>
      <w:r w:rsidRPr="00262627">
        <w:rPr>
          <w:color w:val="000000"/>
          <w:sz w:val="22"/>
          <w:szCs w:val="22"/>
        </w:rPr>
        <w:t xml:space="preserve">: </w:t>
      </w:r>
      <w:r w:rsidRPr="00262627">
        <w:rPr>
          <w:bCs/>
          <w:color w:val="000000"/>
          <w:sz w:val="22"/>
          <w:szCs w:val="22"/>
          <w:shd w:val="clear" w:color="auto" w:fill="FFFFFF"/>
        </w:rPr>
        <w:t>HIIK</w:t>
      </w:r>
      <w:r w:rsidRPr="00262627">
        <w:rPr>
          <w:rStyle w:val="apple-converted-space"/>
          <w:color w:val="000000"/>
          <w:sz w:val="22"/>
          <w:szCs w:val="22"/>
          <w:shd w:val="clear" w:color="auto" w:fill="FFFFFF"/>
        </w:rPr>
        <w:t> </w:t>
      </w:r>
      <w:r w:rsidRPr="00262627">
        <w:rPr>
          <w:color w:val="000000"/>
          <w:sz w:val="22"/>
          <w:szCs w:val="22"/>
          <w:shd w:val="clear" w:color="auto" w:fill="FFFFFF"/>
        </w:rPr>
        <w:t>(</w:t>
      </w:r>
      <w:proofErr w:type="spellStart"/>
      <w:r w:rsidRPr="00262627">
        <w:rPr>
          <w:color w:val="000000"/>
          <w:sz w:val="22"/>
          <w:szCs w:val="22"/>
          <w:shd w:val="clear" w:color="auto" w:fill="FFFFFF"/>
        </w:rPr>
        <w:t>Heidelberg</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institute</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for</w:t>
      </w:r>
      <w:proofErr w:type="spellEnd"/>
      <w:r w:rsidRPr="00262627">
        <w:rPr>
          <w:color w:val="000000"/>
          <w:sz w:val="22"/>
          <w:szCs w:val="22"/>
          <w:shd w:val="clear" w:color="auto" w:fill="FFFFFF"/>
        </w:rPr>
        <w:t xml:space="preserve"> International </w:t>
      </w:r>
      <w:proofErr w:type="spellStart"/>
      <w:r w:rsidRPr="00262627">
        <w:rPr>
          <w:color w:val="000000"/>
          <w:sz w:val="22"/>
          <w:szCs w:val="22"/>
          <w:shd w:val="clear" w:color="auto" w:fill="FFFFFF"/>
        </w:rPr>
        <w:t>conflict</w:t>
      </w:r>
      <w:proofErr w:type="spellEnd"/>
      <w:r w:rsidRPr="00262627">
        <w:rPr>
          <w:color w:val="000000"/>
          <w:sz w:val="22"/>
          <w:szCs w:val="22"/>
          <w:shd w:val="clear" w:color="auto" w:fill="FFFFFF"/>
        </w:rPr>
        <w:t xml:space="preserve"> </w:t>
      </w:r>
      <w:proofErr w:type="spellStart"/>
      <w:r w:rsidRPr="00262627">
        <w:rPr>
          <w:color w:val="000000"/>
          <w:sz w:val="22"/>
          <w:szCs w:val="22"/>
          <w:shd w:val="clear" w:color="auto" w:fill="FFFFFF"/>
        </w:rPr>
        <w:t>research</w:t>
      </w:r>
      <w:proofErr w:type="spellEnd"/>
      <w:r w:rsidRPr="00262627">
        <w:rPr>
          <w:color w:val="000000"/>
          <w:sz w:val="22"/>
          <w:szCs w:val="22"/>
          <w:shd w:val="clear" w:color="auto" w:fill="FFFFFF"/>
        </w:rPr>
        <w:t>), 2018.</w:t>
      </w:r>
    </w:p>
    <w:p w:rsidR="00262627" w:rsidRPr="00262627" w:rsidRDefault="00262627" w:rsidP="00262627">
      <w:pPr>
        <w:rPr>
          <w:rFonts w:ascii="Times New Roman" w:hAnsi="Times New Roman" w:cs="Times New Roman"/>
          <w:b/>
          <w:bCs/>
          <w:sz w:val="22"/>
          <w:szCs w:val="22"/>
          <w:lang w:val="it-IT"/>
        </w:rPr>
      </w:pPr>
    </w:p>
    <w:p w:rsidR="00262627" w:rsidRPr="00472B93" w:rsidRDefault="00262627" w:rsidP="00262627">
      <w:pPr>
        <w:rPr>
          <w:rFonts w:ascii="Times New Roman" w:hAnsi="Times New Roman" w:cs="Times New Roman"/>
          <w:b/>
          <w:bCs/>
          <w:sz w:val="22"/>
          <w:szCs w:val="22"/>
          <w:u w:val="single"/>
          <w:lang w:val="it-IT"/>
        </w:rPr>
      </w:pPr>
      <w:r w:rsidRPr="00472B93">
        <w:rPr>
          <w:rFonts w:ascii="Times New Roman" w:hAnsi="Times New Roman" w:cs="Times New Roman"/>
          <w:b/>
          <w:bCs/>
          <w:sz w:val="22"/>
          <w:szCs w:val="22"/>
          <w:u w:val="single"/>
          <w:lang w:val="it-IT"/>
        </w:rPr>
        <w:t xml:space="preserve">Inserire pagina successiva in orizzontale Planisfero contenuto </w:t>
      </w:r>
      <w:r>
        <w:rPr>
          <w:rFonts w:ascii="Times New Roman" w:hAnsi="Times New Roman" w:cs="Times New Roman"/>
          <w:b/>
          <w:bCs/>
          <w:sz w:val="22"/>
          <w:szCs w:val="22"/>
          <w:u w:val="single"/>
          <w:lang w:val="it-IT"/>
        </w:rPr>
        <w:t xml:space="preserve">a </w:t>
      </w:r>
      <w:r w:rsidRPr="00472B93">
        <w:rPr>
          <w:rFonts w:ascii="Times New Roman" w:hAnsi="Times New Roman" w:cs="Times New Roman"/>
          <w:b/>
          <w:bCs/>
          <w:sz w:val="22"/>
          <w:szCs w:val="22"/>
          <w:u w:val="single"/>
          <w:lang w:val="it-IT"/>
        </w:rPr>
        <w:t>pag. 11</w:t>
      </w:r>
      <w:r>
        <w:rPr>
          <w:rFonts w:ascii="Times New Roman" w:hAnsi="Times New Roman" w:cs="Times New Roman"/>
          <w:b/>
          <w:bCs/>
          <w:sz w:val="22"/>
          <w:szCs w:val="22"/>
          <w:u w:val="single"/>
          <w:lang w:val="it-IT"/>
        </w:rPr>
        <w:t xml:space="preserve"> d</w:t>
      </w:r>
      <w:r w:rsidRPr="00472B93">
        <w:rPr>
          <w:rFonts w:ascii="Times New Roman" w:hAnsi="Times New Roman" w:cs="Times New Roman"/>
          <w:b/>
          <w:bCs/>
          <w:sz w:val="22"/>
          <w:szCs w:val="22"/>
          <w:u w:val="single"/>
          <w:lang w:val="it-IT"/>
        </w:rPr>
        <w:t xml:space="preserve">el </w:t>
      </w:r>
      <w:r>
        <w:rPr>
          <w:rFonts w:ascii="Times New Roman" w:hAnsi="Times New Roman" w:cs="Times New Roman"/>
          <w:b/>
          <w:bCs/>
          <w:sz w:val="22"/>
          <w:szCs w:val="22"/>
          <w:u w:val="single"/>
          <w:lang w:val="it-IT"/>
        </w:rPr>
        <w:t>seguente link:</w:t>
      </w:r>
    </w:p>
    <w:p w:rsidR="00262627" w:rsidRPr="00223388" w:rsidRDefault="00262627" w:rsidP="00262627">
      <w:pPr>
        <w:rPr>
          <w:rFonts w:ascii="Times New Roman" w:hAnsi="Times New Roman" w:cs="Times New Roman"/>
          <w:b/>
          <w:bCs/>
          <w:sz w:val="22"/>
          <w:szCs w:val="22"/>
          <w:lang w:val="it-IT"/>
        </w:rPr>
      </w:pPr>
      <w:hyperlink r:id="rId9" w:history="1">
        <w:r w:rsidRPr="00223388">
          <w:rPr>
            <w:rStyle w:val="Collegamentoipertestuale"/>
            <w:rFonts w:ascii="Times New Roman" w:hAnsi="Times New Roman" w:cs="Times New Roman"/>
            <w:b/>
            <w:bCs/>
            <w:sz w:val="22"/>
            <w:szCs w:val="22"/>
            <w:lang w:val="it-IT"/>
          </w:rPr>
          <w:t>https://hiik.de/conflict-barometer/current-version/?lang=en</w:t>
        </w:r>
      </w:hyperlink>
    </w:p>
    <w:p w:rsidR="00262627" w:rsidRPr="00223388" w:rsidRDefault="00262627" w:rsidP="00262627">
      <w:pPr>
        <w:rPr>
          <w:rFonts w:ascii="Times New Roman" w:hAnsi="Times New Roman" w:cs="Times New Roman"/>
          <w:sz w:val="22"/>
          <w:szCs w:val="22"/>
          <w:lang w:val="it-IT"/>
        </w:rPr>
      </w:pPr>
    </w:p>
    <w:p w:rsidR="00262627" w:rsidRPr="00223388" w:rsidRDefault="00262627" w:rsidP="00262627">
      <w:pPr>
        <w:rPr>
          <w:rFonts w:ascii="Times New Roman" w:hAnsi="Times New Roman" w:cs="Times New Roman"/>
          <w:sz w:val="22"/>
          <w:szCs w:val="22"/>
          <w:lang w:val="it-IT"/>
        </w:rPr>
      </w:pPr>
      <w:r w:rsidRPr="00223388">
        <w:rPr>
          <w:rFonts w:ascii="Times New Roman" w:hAnsi="Times New Roman" w:cs="Times New Roman"/>
          <w:sz w:val="22"/>
          <w:szCs w:val="22"/>
          <w:lang w:val="it-IT"/>
        </w:rPr>
        <w:t>Intestazione:</w:t>
      </w:r>
    </w:p>
    <w:p w:rsidR="00262627" w:rsidRPr="00223388" w:rsidRDefault="00262627" w:rsidP="00262627">
      <w:pPr>
        <w:rPr>
          <w:rFonts w:ascii="Times New Roman" w:hAnsi="Times New Roman" w:cs="Times New Roman"/>
          <w:sz w:val="22"/>
          <w:szCs w:val="22"/>
          <w:lang w:val="it-IT"/>
        </w:rPr>
      </w:pPr>
      <w:r w:rsidRPr="00223388">
        <w:rPr>
          <w:rFonts w:ascii="Times New Roman" w:hAnsi="Times New Roman" w:cs="Times New Roman"/>
          <w:sz w:val="22"/>
          <w:szCs w:val="22"/>
          <w:lang w:val="it-IT"/>
        </w:rPr>
        <w:t>Presenza di conflitti e guerre nel mondo – Anno 2017</w:t>
      </w:r>
    </w:p>
    <w:p w:rsidR="00262627" w:rsidRPr="00472B93" w:rsidRDefault="00262627" w:rsidP="00262627">
      <w:pPr>
        <w:rPr>
          <w:rFonts w:ascii="Times New Roman" w:hAnsi="Times New Roman" w:cs="Times New Roman"/>
          <w:sz w:val="22"/>
          <w:szCs w:val="22"/>
          <w:lang w:val="it-IT"/>
        </w:rPr>
      </w:pPr>
    </w:p>
    <w:p w:rsidR="00262627" w:rsidRPr="00223388" w:rsidRDefault="00262627" w:rsidP="00262627">
      <w:pPr>
        <w:rPr>
          <w:rFonts w:ascii="Times New Roman" w:hAnsi="Times New Roman" w:cs="Times New Roman"/>
          <w:bCs/>
          <w:sz w:val="22"/>
          <w:szCs w:val="22"/>
        </w:rPr>
      </w:pPr>
      <w:proofErr w:type="spellStart"/>
      <w:r w:rsidRPr="00223388">
        <w:rPr>
          <w:rFonts w:ascii="Times New Roman" w:hAnsi="Times New Roman" w:cs="Times New Roman"/>
          <w:sz w:val="22"/>
          <w:szCs w:val="22"/>
        </w:rPr>
        <w:t>Fonte</w:t>
      </w:r>
      <w:proofErr w:type="spellEnd"/>
      <w:r w:rsidRPr="00223388">
        <w:rPr>
          <w:rFonts w:ascii="Times New Roman" w:hAnsi="Times New Roman" w:cs="Times New Roman"/>
          <w:sz w:val="22"/>
          <w:szCs w:val="22"/>
        </w:rPr>
        <w:t xml:space="preserve">: </w:t>
      </w:r>
      <w:r w:rsidRPr="00223388">
        <w:rPr>
          <w:rFonts w:ascii="Times New Roman" w:hAnsi="Times New Roman" w:cs="Times New Roman"/>
          <w:bCs/>
          <w:sz w:val="22"/>
          <w:szCs w:val="22"/>
        </w:rPr>
        <w:t>HIIK - Heidelberg Institute for International conflict research (Conflict Barometer), 2018</w:t>
      </w:r>
    </w:p>
    <w:p w:rsidR="00262627" w:rsidRPr="00223388" w:rsidRDefault="00262627" w:rsidP="00262627">
      <w:pPr>
        <w:rPr>
          <w:rFonts w:ascii="Times New Roman" w:hAnsi="Times New Roman" w:cs="Times New Roman"/>
          <w:sz w:val="22"/>
          <w:szCs w:val="22"/>
        </w:rPr>
      </w:pPr>
    </w:p>
    <w:p w:rsidR="00262627" w:rsidRPr="00223388" w:rsidRDefault="00262627" w:rsidP="00262627">
      <w:pPr>
        <w:rPr>
          <w:rFonts w:ascii="Times New Roman" w:hAnsi="Times New Roman" w:cs="Times New Roman"/>
          <w:b/>
          <w:bCs/>
          <w:sz w:val="22"/>
          <w:szCs w:val="22"/>
        </w:rPr>
      </w:pPr>
      <w:r w:rsidRPr="00223388">
        <w:rPr>
          <w:rFonts w:ascii="Times New Roman" w:hAnsi="Times New Roman" w:cs="Times New Roman"/>
          <w:b/>
          <w:bCs/>
          <w:noProof/>
          <w:sz w:val="22"/>
          <w:szCs w:val="22"/>
          <w:lang w:val="it-IT" w:eastAsia="it-IT"/>
        </w:rPr>
        <w:drawing>
          <wp:inline distT="0" distB="0" distL="0" distR="0">
            <wp:extent cx="5425787" cy="3976897"/>
            <wp:effectExtent l="19050" t="0" r="3463"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9502" t="13481" r="18085" b="5222"/>
                    <a:stretch>
                      <a:fillRect/>
                    </a:stretch>
                  </pic:blipFill>
                  <pic:spPr bwMode="auto">
                    <a:xfrm>
                      <a:off x="0" y="0"/>
                      <a:ext cx="5426398" cy="3977345"/>
                    </a:xfrm>
                    <a:prstGeom prst="rect">
                      <a:avLst/>
                    </a:prstGeom>
                    <a:noFill/>
                    <a:ln w="9525">
                      <a:noFill/>
                      <a:miter lim="800000"/>
                      <a:headEnd/>
                      <a:tailEnd/>
                    </a:ln>
                  </pic:spPr>
                </pic:pic>
              </a:graphicData>
            </a:graphic>
          </wp:inline>
        </w:drawing>
      </w:r>
    </w:p>
    <w:p w:rsidR="00262627" w:rsidRPr="00223388" w:rsidRDefault="00262627" w:rsidP="00262627">
      <w:pPr>
        <w:rPr>
          <w:rFonts w:ascii="Times New Roman" w:hAnsi="Times New Roman" w:cs="Times New Roman"/>
          <w:b/>
          <w:bCs/>
          <w:sz w:val="22"/>
          <w:szCs w:val="22"/>
        </w:rPr>
      </w:pPr>
    </w:p>
    <w:p w:rsidR="00262627" w:rsidRPr="00223388" w:rsidRDefault="00262627" w:rsidP="00262627">
      <w:pPr>
        <w:rPr>
          <w:rFonts w:ascii="Times New Roman" w:hAnsi="Times New Roman" w:cs="Times New Roman"/>
          <w:b/>
          <w:bCs/>
          <w:sz w:val="22"/>
          <w:szCs w:val="22"/>
        </w:rPr>
      </w:pPr>
    </w:p>
    <w:p w:rsidR="000921FA" w:rsidRDefault="000921FA"/>
    <w:sectPr w:rsidR="000921FA" w:rsidSect="000921F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B48" w:rsidRDefault="00B51B48" w:rsidP="00262627">
      <w:r>
        <w:separator/>
      </w:r>
    </w:p>
  </w:endnote>
  <w:endnote w:type="continuationSeparator" w:id="0">
    <w:p w:rsidR="00B51B48" w:rsidRDefault="00B51B48" w:rsidP="00262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B48" w:rsidRDefault="00B51B48" w:rsidP="00262627">
      <w:r>
        <w:separator/>
      </w:r>
    </w:p>
  </w:footnote>
  <w:footnote w:type="continuationSeparator" w:id="0">
    <w:p w:rsidR="00B51B48" w:rsidRDefault="00B51B48" w:rsidP="00262627">
      <w:r>
        <w:continuationSeparator/>
      </w:r>
    </w:p>
  </w:footnote>
  <w:footnote w:id="1">
    <w:p w:rsidR="00262627" w:rsidRPr="007069F7" w:rsidRDefault="00262627" w:rsidP="00262627">
      <w:pPr>
        <w:pStyle w:val="Testonotaapidipagina"/>
        <w:rPr>
          <w:rFonts w:ascii="Times New Roman" w:hAnsi="Times New Roman" w:cs="Times New Roman"/>
          <w:sz w:val="22"/>
          <w:szCs w:val="22"/>
          <w:lang w:val="en-US"/>
        </w:rPr>
      </w:pPr>
      <w:r w:rsidRPr="007069F7">
        <w:rPr>
          <w:rStyle w:val="Rimandonotaapidipagina"/>
          <w:rFonts w:ascii="Times New Roman" w:hAnsi="Times New Roman" w:cs="Times New Roman"/>
          <w:sz w:val="22"/>
          <w:szCs w:val="22"/>
        </w:rPr>
        <w:footnoteRef/>
      </w:r>
      <w:r w:rsidRPr="007069F7">
        <w:rPr>
          <w:rFonts w:ascii="Times New Roman" w:hAnsi="Times New Roman" w:cs="Times New Roman"/>
          <w:sz w:val="22"/>
          <w:szCs w:val="22"/>
          <w:lang w:val="en-US"/>
        </w:rPr>
        <w:t xml:space="preserve"> </w:t>
      </w:r>
      <w:r w:rsidRPr="007069F7">
        <w:rPr>
          <w:rFonts w:ascii="Times New Roman" w:hAnsi="Times New Roman" w:cs="Times New Roman"/>
          <w:color w:val="000000"/>
          <w:sz w:val="22"/>
          <w:szCs w:val="22"/>
          <w:shd w:val="clear" w:color="auto" w:fill="FFFFFF"/>
        </w:rPr>
        <w:t xml:space="preserve">Heidelberg institute for International conflict research, </w:t>
      </w:r>
      <w:r w:rsidRPr="007069F7">
        <w:rPr>
          <w:rFonts w:ascii="Times New Roman" w:hAnsi="Times New Roman" w:cs="Times New Roman"/>
          <w:i/>
          <w:color w:val="000000"/>
          <w:sz w:val="22"/>
          <w:szCs w:val="22"/>
          <w:shd w:val="clear" w:color="auto" w:fill="FFFFFF"/>
        </w:rPr>
        <w:t>Conflict barometer 2017</w:t>
      </w:r>
      <w:r w:rsidRPr="007069F7">
        <w:rPr>
          <w:rFonts w:ascii="Times New Roman" w:hAnsi="Times New Roman" w:cs="Times New Roman"/>
          <w:color w:val="000000"/>
          <w:sz w:val="22"/>
          <w:szCs w:val="22"/>
          <w:shd w:val="clear" w:color="auto" w:fill="FFFFFF"/>
        </w:rPr>
        <w:t>, Heidelberg,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4257"/>
    <w:multiLevelType w:val="hybridMultilevel"/>
    <w:tmpl w:val="B7304904"/>
    <w:lvl w:ilvl="0" w:tplc="6D70C818">
      <w:start w:val="1"/>
      <w:numFmt w:val="lowerLetter"/>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262627"/>
    <w:rsid w:val="000921FA"/>
    <w:rsid w:val="00262627"/>
    <w:rsid w:val="00B51B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627"/>
    <w:pPr>
      <w:spacing w:after="0" w:line="240" w:lineRule="auto"/>
    </w:pPr>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262627"/>
    <w:rPr>
      <w:sz w:val="20"/>
      <w:szCs w:val="20"/>
    </w:rPr>
  </w:style>
  <w:style w:type="character" w:customStyle="1" w:styleId="TestonotaapidipaginaCarattere">
    <w:name w:val="Testo nota a piè di pagina Carattere"/>
    <w:basedOn w:val="Carpredefinitoparagrafo"/>
    <w:link w:val="Testonotaapidipagina"/>
    <w:uiPriority w:val="99"/>
    <w:rsid w:val="00262627"/>
    <w:rPr>
      <w:sz w:val="20"/>
      <w:szCs w:val="20"/>
      <w:lang w:val="en-GB"/>
    </w:rPr>
  </w:style>
  <w:style w:type="character" w:styleId="Rimandonotaapidipagina">
    <w:name w:val="footnote reference"/>
    <w:basedOn w:val="Carpredefinitoparagrafo"/>
    <w:uiPriority w:val="99"/>
    <w:unhideWhenUsed/>
    <w:rsid w:val="00262627"/>
    <w:rPr>
      <w:vertAlign w:val="superscript"/>
    </w:rPr>
  </w:style>
  <w:style w:type="character" w:styleId="Collegamentoipertestuale">
    <w:name w:val="Hyperlink"/>
    <w:basedOn w:val="Carpredefinitoparagrafo"/>
    <w:uiPriority w:val="99"/>
    <w:unhideWhenUsed/>
    <w:rsid w:val="00262627"/>
    <w:rPr>
      <w:color w:val="0000FF"/>
      <w:u w:val="single"/>
    </w:rPr>
  </w:style>
  <w:style w:type="table" w:styleId="Grigliatabella">
    <w:name w:val="Table Grid"/>
    <w:basedOn w:val="Tabellanormale"/>
    <w:rsid w:val="0026262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62627"/>
  </w:style>
  <w:style w:type="paragraph" w:styleId="NormaleWeb">
    <w:name w:val="Normal (Web)"/>
    <w:basedOn w:val="Normale"/>
    <w:uiPriority w:val="99"/>
    <w:rsid w:val="00262627"/>
    <w:pPr>
      <w:spacing w:before="100" w:beforeAutospacing="1" w:after="100" w:afterAutospacing="1"/>
    </w:pPr>
    <w:rPr>
      <w:rFonts w:ascii="Times New Roman" w:eastAsia="Times New Roman" w:hAnsi="Times New Roman" w:cs="Times New Roman"/>
      <w:lang w:val="it-IT" w:eastAsia="it-IT"/>
    </w:rPr>
  </w:style>
  <w:style w:type="paragraph" w:styleId="Testofumetto">
    <w:name w:val="Balloon Text"/>
    <w:basedOn w:val="Normale"/>
    <w:link w:val="TestofumettoCarattere"/>
    <w:uiPriority w:val="99"/>
    <w:semiHidden/>
    <w:unhideWhenUsed/>
    <w:rsid w:val="002626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262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hiik.de/conflict-barometer/current-version/?lang=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nanni\Documents\CARITAS\Conflitti%20dimenticati\Conflitti%20dimenticati%206\Grafici%20Mappa%20Conflitti%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nanni\Documents\CARITAS\Conflitti%20dimenticati\Conflitti%20Dimenticati%205\Grafici%20Mappa%20Conflitti%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clustered"/>
        <c:ser>
          <c:idx val="0"/>
          <c:order val="0"/>
          <c:tx>
            <c:strRef>
              <c:f>'Grafico 1'!$C$5</c:f>
              <c:strCache>
                <c:ptCount val="1"/>
                <c:pt idx="0">
                  <c:v>2011</c:v>
                </c:pt>
              </c:strCache>
            </c:strRef>
          </c:tx>
          <c:dLbls>
            <c:showVal val="1"/>
          </c:dLbls>
          <c:cat>
            <c:strRef>
              <c:f>'Grafico 1'!$B$6:$B$10</c:f>
              <c:strCache>
                <c:ptCount val="5"/>
                <c:pt idx="0">
                  <c:v>Dispute</c:v>
                </c:pt>
                <c:pt idx="1">
                  <c:v>Crisi non-violente</c:v>
                </c:pt>
                <c:pt idx="2">
                  <c:v>Crisi violente</c:v>
                </c:pt>
                <c:pt idx="3">
                  <c:v>Guerre limitate</c:v>
                </c:pt>
                <c:pt idx="4">
                  <c:v>Guerre </c:v>
                </c:pt>
              </c:strCache>
            </c:strRef>
          </c:cat>
          <c:val>
            <c:numRef>
              <c:f>'Grafico 1'!$C$6:$C$10</c:f>
              <c:numCache>
                <c:formatCode>General</c:formatCode>
                <c:ptCount val="5"/>
                <c:pt idx="0">
                  <c:v>115</c:v>
                </c:pt>
                <c:pt idx="1">
                  <c:v>87</c:v>
                </c:pt>
                <c:pt idx="2">
                  <c:v>148</c:v>
                </c:pt>
                <c:pt idx="3">
                  <c:v>18</c:v>
                </c:pt>
                <c:pt idx="4">
                  <c:v>20</c:v>
                </c:pt>
              </c:numCache>
            </c:numRef>
          </c:val>
        </c:ser>
        <c:ser>
          <c:idx val="1"/>
          <c:order val="1"/>
          <c:tx>
            <c:strRef>
              <c:f>'Grafico 1'!$D$5</c:f>
              <c:strCache>
                <c:ptCount val="1"/>
                <c:pt idx="0">
                  <c:v>2014</c:v>
                </c:pt>
              </c:strCache>
            </c:strRef>
          </c:tx>
          <c:dLbls>
            <c:showVal val="1"/>
          </c:dLbls>
          <c:cat>
            <c:strRef>
              <c:f>'Grafico 1'!$B$6:$B$10</c:f>
              <c:strCache>
                <c:ptCount val="5"/>
                <c:pt idx="0">
                  <c:v>Dispute</c:v>
                </c:pt>
                <c:pt idx="1">
                  <c:v>Crisi non-violente</c:v>
                </c:pt>
                <c:pt idx="2">
                  <c:v>Crisi violente</c:v>
                </c:pt>
                <c:pt idx="3">
                  <c:v>Guerre limitate</c:v>
                </c:pt>
                <c:pt idx="4">
                  <c:v>Guerre </c:v>
                </c:pt>
              </c:strCache>
            </c:strRef>
          </c:cat>
          <c:val>
            <c:numRef>
              <c:f>'Grafico 1'!$D$6:$D$10</c:f>
              <c:numCache>
                <c:formatCode>General</c:formatCode>
                <c:ptCount val="5"/>
                <c:pt idx="0">
                  <c:v>97</c:v>
                </c:pt>
                <c:pt idx="1">
                  <c:v>89</c:v>
                </c:pt>
                <c:pt idx="2">
                  <c:v>180</c:v>
                </c:pt>
                <c:pt idx="3">
                  <c:v>24</c:v>
                </c:pt>
                <c:pt idx="4">
                  <c:v>19</c:v>
                </c:pt>
              </c:numCache>
            </c:numRef>
          </c:val>
        </c:ser>
        <c:ser>
          <c:idx val="2"/>
          <c:order val="2"/>
          <c:tx>
            <c:strRef>
              <c:f>'Grafico 1'!$E$5</c:f>
              <c:strCache>
                <c:ptCount val="1"/>
                <c:pt idx="0">
                  <c:v>2017</c:v>
                </c:pt>
              </c:strCache>
            </c:strRef>
          </c:tx>
          <c:dLbls>
            <c:showVal val="1"/>
          </c:dLbls>
          <c:cat>
            <c:strRef>
              <c:f>'Grafico 1'!$B$6:$B$10</c:f>
              <c:strCache>
                <c:ptCount val="5"/>
                <c:pt idx="0">
                  <c:v>Dispute</c:v>
                </c:pt>
                <c:pt idx="1">
                  <c:v>Crisi non-violente</c:v>
                </c:pt>
                <c:pt idx="2">
                  <c:v>Crisi violente</c:v>
                </c:pt>
                <c:pt idx="3">
                  <c:v>Guerre limitate</c:v>
                </c:pt>
                <c:pt idx="4">
                  <c:v>Guerre </c:v>
                </c:pt>
              </c:strCache>
            </c:strRef>
          </c:cat>
          <c:val>
            <c:numRef>
              <c:f>'Grafico 1'!$E$6:$E$10</c:f>
              <c:numCache>
                <c:formatCode>General</c:formatCode>
                <c:ptCount val="5"/>
                <c:pt idx="0">
                  <c:v>75</c:v>
                </c:pt>
                <c:pt idx="1">
                  <c:v>81</c:v>
                </c:pt>
                <c:pt idx="2">
                  <c:v>186</c:v>
                </c:pt>
                <c:pt idx="3">
                  <c:v>16</c:v>
                </c:pt>
                <c:pt idx="4">
                  <c:v>20</c:v>
                </c:pt>
              </c:numCache>
            </c:numRef>
          </c:val>
        </c:ser>
        <c:axId val="109859968"/>
        <c:axId val="109861504"/>
      </c:barChart>
      <c:catAx>
        <c:axId val="109859968"/>
        <c:scaling>
          <c:orientation val="minMax"/>
        </c:scaling>
        <c:axPos val="b"/>
        <c:tickLblPos val="nextTo"/>
        <c:crossAx val="109861504"/>
        <c:crosses val="autoZero"/>
        <c:auto val="1"/>
        <c:lblAlgn val="ctr"/>
        <c:lblOffset val="100"/>
      </c:catAx>
      <c:valAx>
        <c:axId val="109861504"/>
        <c:scaling>
          <c:orientation val="minMax"/>
        </c:scaling>
        <c:delete val="1"/>
        <c:axPos val="l"/>
        <c:majorGridlines/>
        <c:numFmt formatCode="General" sourceLinked="1"/>
        <c:tickLblPos val="none"/>
        <c:crossAx val="1098599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clustered"/>
        <c:ser>
          <c:idx val="0"/>
          <c:order val="0"/>
          <c:tx>
            <c:strRef>
              <c:f>'Grafico 2'!$E$6</c:f>
              <c:strCache>
                <c:ptCount val="1"/>
                <c:pt idx="0">
                  <c:v>interstatali</c:v>
                </c:pt>
              </c:strCache>
            </c:strRef>
          </c:tx>
          <c:dLbls>
            <c:showVal val="1"/>
          </c:dLbls>
          <c:cat>
            <c:strRef>
              <c:f>'Grafico 2'!$D$7:$D$11</c:f>
              <c:strCache>
                <c:ptCount val="5"/>
                <c:pt idx="0">
                  <c:v>Dispute</c:v>
                </c:pt>
                <c:pt idx="1">
                  <c:v>Crisi non-violente</c:v>
                </c:pt>
                <c:pt idx="2">
                  <c:v>Crisi violente</c:v>
                </c:pt>
                <c:pt idx="3">
                  <c:v>Guerre limitate</c:v>
                </c:pt>
                <c:pt idx="4">
                  <c:v>Guerre </c:v>
                </c:pt>
              </c:strCache>
            </c:strRef>
          </c:cat>
          <c:val>
            <c:numRef>
              <c:f>'Grafico 2'!$E$7:$E$11</c:f>
              <c:numCache>
                <c:formatCode>General</c:formatCode>
                <c:ptCount val="5"/>
                <c:pt idx="0">
                  <c:v>22</c:v>
                </c:pt>
                <c:pt idx="1">
                  <c:v>32</c:v>
                </c:pt>
                <c:pt idx="2">
                  <c:v>11</c:v>
                </c:pt>
                <c:pt idx="3">
                  <c:v>0</c:v>
                </c:pt>
                <c:pt idx="4">
                  <c:v>0</c:v>
                </c:pt>
              </c:numCache>
            </c:numRef>
          </c:val>
        </c:ser>
        <c:ser>
          <c:idx val="1"/>
          <c:order val="1"/>
          <c:tx>
            <c:strRef>
              <c:f>'Grafico 2'!$F$6</c:f>
              <c:strCache>
                <c:ptCount val="1"/>
                <c:pt idx="0">
                  <c:v>intrastatali</c:v>
                </c:pt>
              </c:strCache>
            </c:strRef>
          </c:tx>
          <c:dLbls>
            <c:showVal val="1"/>
          </c:dLbls>
          <c:cat>
            <c:strRef>
              <c:f>'Grafico 2'!$D$7:$D$11</c:f>
              <c:strCache>
                <c:ptCount val="5"/>
                <c:pt idx="0">
                  <c:v>Dispute</c:v>
                </c:pt>
                <c:pt idx="1">
                  <c:v>Crisi non-violente</c:v>
                </c:pt>
                <c:pt idx="2">
                  <c:v>Crisi violente</c:v>
                </c:pt>
                <c:pt idx="3">
                  <c:v>Guerre limitate</c:v>
                </c:pt>
                <c:pt idx="4">
                  <c:v>Guerre </c:v>
                </c:pt>
              </c:strCache>
            </c:strRef>
          </c:cat>
          <c:val>
            <c:numRef>
              <c:f>'Grafico 2'!$F$7:$F$11</c:f>
              <c:numCache>
                <c:formatCode>General</c:formatCode>
                <c:ptCount val="5"/>
                <c:pt idx="0">
                  <c:v>44</c:v>
                </c:pt>
                <c:pt idx="1">
                  <c:v>39</c:v>
                </c:pt>
                <c:pt idx="2">
                  <c:v>142</c:v>
                </c:pt>
                <c:pt idx="3">
                  <c:v>13</c:v>
                </c:pt>
                <c:pt idx="4">
                  <c:v>12</c:v>
                </c:pt>
              </c:numCache>
            </c:numRef>
          </c:val>
        </c:ser>
        <c:ser>
          <c:idx val="2"/>
          <c:order val="2"/>
          <c:tx>
            <c:strRef>
              <c:f>'Grafico 2'!$G$6</c:f>
              <c:strCache>
                <c:ptCount val="1"/>
                <c:pt idx="0">
                  <c:v>substatali</c:v>
                </c:pt>
              </c:strCache>
            </c:strRef>
          </c:tx>
          <c:dLbls>
            <c:showVal val="1"/>
          </c:dLbls>
          <c:cat>
            <c:strRef>
              <c:f>'Grafico 2'!$D$7:$D$11</c:f>
              <c:strCache>
                <c:ptCount val="5"/>
                <c:pt idx="0">
                  <c:v>Dispute</c:v>
                </c:pt>
                <c:pt idx="1">
                  <c:v>Crisi non-violente</c:v>
                </c:pt>
                <c:pt idx="2">
                  <c:v>Crisi violente</c:v>
                </c:pt>
                <c:pt idx="3">
                  <c:v>Guerre limitate</c:v>
                </c:pt>
                <c:pt idx="4">
                  <c:v>Guerre </c:v>
                </c:pt>
              </c:strCache>
            </c:strRef>
          </c:cat>
          <c:val>
            <c:numRef>
              <c:f>'Grafico 2'!$G$7:$G$11</c:f>
              <c:numCache>
                <c:formatCode>General</c:formatCode>
                <c:ptCount val="5"/>
                <c:pt idx="0">
                  <c:v>7</c:v>
                </c:pt>
                <c:pt idx="1">
                  <c:v>10</c:v>
                </c:pt>
                <c:pt idx="2">
                  <c:v>30</c:v>
                </c:pt>
                <c:pt idx="3">
                  <c:v>2</c:v>
                </c:pt>
                <c:pt idx="4">
                  <c:v>5</c:v>
                </c:pt>
              </c:numCache>
            </c:numRef>
          </c:val>
        </c:ser>
        <c:axId val="109892352"/>
        <c:axId val="109893888"/>
      </c:barChart>
      <c:catAx>
        <c:axId val="109892352"/>
        <c:scaling>
          <c:orientation val="minMax"/>
        </c:scaling>
        <c:axPos val="b"/>
        <c:tickLblPos val="nextTo"/>
        <c:crossAx val="109893888"/>
        <c:crosses val="autoZero"/>
        <c:auto val="1"/>
        <c:lblAlgn val="ctr"/>
        <c:lblOffset val="100"/>
      </c:catAx>
      <c:valAx>
        <c:axId val="109893888"/>
        <c:scaling>
          <c:orientation val="minMax"/>
        </c:scaling>
        <c:axPos val="l"/>
        <c:majorGridlines/>
        <c:numFmt formatCode="General" sourceLinked="1"/>
        <c:tickLblPos val="nextTo"/>
        <c:crossAx val="109892352"/>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6467</Characters>
  <Application>Microsoft Office Word</Application>
  <DocSecurity>0</DocSecurity>
  <Lines>53</Lines>
  <Paragraphs>15</Paragraphs>
  <ScaleCrop>false</ScaleCrop>
  <Company>Hewlett-Packard Company</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wnanni</dc:creator>
  <cp:lastModifiedBy>wnanni</cp:lastModifiedBy>
  <cp:revision>1</cp:revision>
  <dcterms:created xsi:type="dcterms:W3CDTF">2018-11-16T10:35:00Z</dcterms:created>
  <dcterms:modified xsi:type="dcterms:W3CDTF">2018-11-16T10:36:00Z</dcterms:modified>
</cp:coreProperties>
</file>